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8326" w14:textId="55C454E2" w:rsidR="008D561A" w:rsidRPr="00B523D3" w:rsidRDefault="003841FB" w:rsidP="00536465">
      <w:pPr>
        <w:spacing w:after="0" w:line="276" w:lineRule="auto"/>
        <w:ind w:left="2" w:firstLine="0"/>
        <w:jc w:val="both"/>
        <w:rPr>
          <w:rFonts w:ascii="Arial" w:hAnsi="Arial" w:cs="Arial"/>
          <w:b/>
          <w:sz w:val="22"/>
          <w:szCs w:val="22"/>
        </w:rPr>
      </w:pPr>
      <w:r w:rsidRPr="00B523D3">
        <w:rPr>
          <w:rFonts w:ascii="Arial" w:hAnsi="Arial" w:cs="Arial"/>
          <w:b/>
          <w:sz w:val="22"/>
          <w:szCs w:val="22"/>
        </w:rPr>
        <w:t>Privacy Policy</w:t>
      </w:r>
    </w:p>
    <w:p w14:paraId="794F2470" w14:textId="77777777" w:rsidR="008D561A" w:rsidRPr="00B523D3" w:rsidRDefault="003841FB" w:rsidP="00536465">
      <w:pPr>
        <w:spacing w:after="0" w:line="276" w:lineRule="auto"/>
        <w:ind w:left="0" w:firstLine="0"/>
        <w:jc w:val="both"/>
        <w:rPr>
          <w:rFonts w:ascii="Arial" w:hAnsi="Arial" w:cs="Arial"/>
          <w:bCs/>
          <w:sz w:val="22"/>
          <w:szCs w:val="22"/>
        </w:rPr>
      </w:pPr>
      <w:r w:rsidRPr="00B523D3">
        <w:rPr>
          <w:rFonts w:ascii="Arial" w:hAnsi="Arial" w:cs="Arial"/>
          <w:bCs/>
          <w:sz w:val="22"/>
          <w:szCs w:val="22"/>
        </w:rPr>
        <w:t xml:space="preserve"> </w:t>
      </w:r>
    </w:p>
    <w:p w14:paraId="6C35E282" w14:textId="77777777" w:rsidR="008D561A" w:rsidRPr="00B523D3" w:rsidRDefault="003841FB" w:rsidP="00536465">
      <w:pPr>
        <w:numPr>
          <w:ilvl w:val="0"/>
          <w:numId w:val="1"/>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Title; Parties. </w:t>
      </w:r>
    </w:p>
    <w:p w14:paraId="2E58F2C1" w14:textId="77777777" w:rsidR="00945260" w:rsidRPr="00945260" w:rsidRDefault="00945260" w:rsidP="00945260">
      <w:pPr>
        <w:pStyle w:val="NormalWeb"/>
        <w:spacing w:after="0" w:afterAutospacing="0" w:line="276" w:lineRule="auto"/>
        <w:ind w:left="360"/>
        <w:jc w:val="both"/>
        <w:rPr>
          <w:rFonts w:ascii="Arial" w:hAnsi="Arial" w:cs="Arial"/>
          <w:bCs/>
          <w:sz w:val="22"/>
          <w:szCs w:val="22"/>
        </w:rPr>
      </w:pPr>
      <w:r w:rsidRPr="00945260">
        <w:rPr>
          <w:rFonts w:ascii="Arial" w:hAnsi="Arial" w:cs="Arial"/>
          <w:bCs/>
          <w:sz w:val="22"/>
          <w:szCs w:val="22"/>
        </w:rPr>
        <w:t>The Data Controller is the Pinewood entity identified in your Order Form, being either:</w:t>
      </w:r>
    </w:p>
    <w:p w14:paraId="25659FB2" w14:textId="666C78BF" w:rsidR="00945260" w:rsidRPr="00945260" w:rsidRDefault="00945260" w:rsidP="00945260">
      <w:pPr>
        <w:pStyle w:val="NormalWeb"/>
        <w:numPr>
          <w:ilvl w:val="0"/>
          <w:numId w:val="19"/>
        </w:numPr>
        <w:spacing w:after="0" w:afterAutospacing="0" w:line="276" w:lineRule="auto"/>
        <w:jc w:val="both"/>
        <w:rPr>
          <w:rFonts w:ascii="Arial" w:hAnsi="Arial" w:cs="Arial"/>
          <w:sz w:val="22"/>
          <w:szCs w:val="22"/>
        </w:rPr>
      </w:pPr>
      <w:r w:rsidRPr="00945260">
        <w:rPr>
          <w:rFonts w:ascii="Arial" w:hAnsi="Arial" w:cs="Arial"/>
          <w:sz w:val="22"/>
          <w:szCs w:val="22"/>
        </w:rPr>
        <w:t>Pinewood Technologies PLC;</w:t>
      </w:r>
    </w:p>
    <w:p w14:paraId="46AC3160" w14:textId="474FD193" w:rsidR="000F54C5" w:rsidRPr="000F54C5" w:rsidRDefault="00945260" w:rsidP="000F54C5">
      <w:pPr>
        <w:pStyle w:val="NormalWeb"/>
        <w:numPr>
          <w:ilvl w:val="0"/>
          <w:numId w:val="19"/>
        </w:numPr>
        <w:spacing w:after="0" w:afterAutospacing="0" w:line="276" w:lineRule="auto"/>
        <w:jc w:val="both"/>
        <w:rPr>
          <w:rFonts w:ascii="Arial" w:hAnsi="Arial" w:cs="Arial"/>
          <w:sz w:val="22"/>
          <w:szCs w:val="22"/>
        </w:rPr>
      </w:pPr>
      <w:r w:rsidRPr="00945260">
        <w:rPr>
          <w:rFonts w:ascii="Arial" w:hAnsi="Arial" w:cs="Arial"/>
          <w:sz w:val="22"/>
          <w:szCs w:val="22"/>
        </w:rPr>
        <w:t>Pinewood Technologies Northern Europe AB; or 3. Pinewood AI South Africa (Pty) Ltd</w:t>
      </w:r>
      <w:r w:rsidR="000F54C5" w:rsidRPr="000F54C5">
        <w:rPr>
          <w:rFonts w:ascii="Arial" w:hAnsi="Arial" w:cs="Arial"/>
          <w:sz w:val="22"/>
          <w:szCs w:val="22"/>
        </w:rPr>
        <w:t xml:space="preserve"> (“Pinewood”).</w:t>
      </w:r>
    </w:p>
    <w:p w14:paraId="7F6FCAEC" w14:textId="5040B37D" w:rsidR="00D37B2F" w:rsidRPr="00B523D3" w:rsidRDefault="00D37B2F" w:rsidP="00536465">
      <w:pPr>
        <w:pStyle w:val="NormalWeb"/>
        <w:spacing w:after="0" w:afterAutospacing="0" w:line="276" w:lineRule="auto"/>
        <w:ind w:left="360"/>
        <w:jc w:val="both"/>
        <w:rPr>
          <w:rFonts w:ascii="Arial" w:hAnsi="Arial" w:cs="Arial"/>
          <w:bCs/>
          <w:sz w:val="22"/>
          <w:szCs w:val="22"/>
        </w:rPr>
      </w:pPr>
      <w:r w:rsidRPr="000F54C5">
        <w:rPr>
          <w:rFonts w:ascii="Arial" w:hAnsi="Arial" w:cs="Arial"/>
          <w:sz w:val="22"/>
          <w:szCs w:val="22"/>
        </w:rPr>
        <w:t xml:space="preserve">In this policy, "we", "us", or "our" refers to </w:t>
      </w:r>
      <w:r w:rsidR="000F54C5" w:rsidRPr="000F54C5">
        <w:rPr>
          <w:rFonts w:ascii="Arial" w:hAnsi="Arial" w:cs="Arial"/>
          <w:sz w:val="22"/>
          <w:szCs w:val="22"/>
        </w:rPr>
        <w:t>the Company</w:t>
      </w:r>
      <w:r w:rsidRPr="00B523D3">
        <w:rPr>
          <w:rFonts w:ascii="Arial" w:hAnsi="Arial" w:cs="Arial"/>
          <w:bCs/>
          <w:sz w:val="22"/>
          <w:szCs w:val="22"/>
        </w:rPr>
        <w:t xml:space="preserve">. </w:t>
      </w:r>
    </w:p>
    <w:p w14:paraId="5726597E" w14:textId="77777777" w:rsidR="00D37B2F" w:rsidRPr="00B523D3" w:rsidRDefault="00D37B2F" w:rsidP="00536465">
      <w:pPr>
        <w:pStyle w:val="NormalWeb"/>
        <w:spacing w:after="0" w:afterAutospacing="0" w:line="276" w:lineRule="auto"/>
        <w:ind w:left="360"/>
        <w:jc w:val="both"/>
        <w:rPr>
          <w:rFonts w:ascii="Arial" w:hAnsi="Arial" w:cs="Arial"/>
          <w:bCs/>
          <w:sz w:val="22"/>
          <w:szCs w:val="22"/>
        </w:rPr>
      </w:pPr>
    </w:p>
    <w:p w14:paraId="20F61582" w14:textId="77777777" w:rsidR="008D561A" w:rsidRPr="00B523D3" w:rsidRDefault="003841FB" w:rsidP="00536465">
      <w:pPr>
        <w:numPr>
          <w:ilvl w:val="0"/>
          <w:numId w:val="1"/>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Recitals. </w:t>
      </w:r>
    </w:p>
    <w:p w14:paraId="1BA3DEEA" w14:textId="186E9175" w:rsidR="008D561A" w:rsidRPr="00B523D3" w:rsidRDefault="0091273F" w:rsidP="00536465">
      <w:pPr>
        <w:spacing w:after="0" w:line="276" w:lineRule="auto"/>
        <w:ind w:left="437"/>
        <w:jc w:val="both"/>
        <w:rPr>
          <w:rFonts w:ascii="Arial" w:hAnsi="Arial" w:cs="Arial"/>
          <w:bCs/>
          <w:sz w:val="22"/>
          <w:szCs w:val="22"/>
        </w:rPr>
      </w:pPr>
      <w:r w:rsidRPr="00B523D3">
        <w:rPr>
          <w:rFonts w:ascii="Arial" w:hAnsi="Arial" w:cs="Arial"/>
          <w:bCs/>
          <w:sz w:val="22"/>
          <w:szCs w:val="22"/>
        </w:rPr>
        <w:t>WHEREAS</w:t>
      </w:r>
      <w:r w:rsidR="003841FB" w:rsidRPr="00B523D3">
        <w:rPr>
          <w:rFonts w:ascii="Arial" w:hAnsi="Arial" w:cs="Arial"/>
          <w:bCs/>
          <w:sz w:val="22"/>
          <w:szCs w:val="22"/>
        </w:rPr>
        <w:t xml:space="preserve"> Company collects, uses, and discloses Personal </w:t>
      </w:r>
      <w:r w:rsidR="00536465">
        <w:rPr>
          <w:rFonts w:ascii="Arial" w:hAnsi="Arial" w:cs="Arial"/>
          <w:bCs/>
          <w:sz w:val="22"/>
          <w:szCs w:val="22"/>
        </w:rPr>
        <w:t>Data</w:t>
      </w:r>
      <w:r w:rsidR="003841FB" w:rsidRPr="00B523D3">
        <w:rPr>
          <w:rFonts w:ascii="Arial" w:hAnsi="Arial" w:cs="Arial"/>
          <w:bCs/>
          <w:sz w:val="22"/>
          <w:szCs w:val="22"/>
        </w:rPr>
        <w:t xml:space="preserve"> in the ordinary course of providing its Services; and </w:t>
      </w:r>
    </w:p>
    <w:p w14:paraId="2CD43C48" w14:textId="6017994A" w:rsidR="003F0D01" w:rsidRPr="003F0D01" w:rsidRDefault="0091273F" w:rsidP="003F0D01">
      <w:pPr>
        <w:spacing w:after="0" w:line="276" w:lineRule="auto"/>
        <w:ind w:left="437"/>
        <w:jc w:val="both"/>
        <w:rPr>
          <w:rFonts w:ascii="Arial" w:hAnsi="Arial" w:cs="Arial"/>
          <w:bCs/>
          <w:sz w:val="22"/>
          <w:szCs w:val="22"/>
        </w:rPr>
      </w:pPr>
      <w:r w:rsidRPr="00B523D3">
        <w:rPr>
          <w:rFonts w:ascii="Arial" w:hAnsi="Arial" w:cs="Arial"/>
          <w:bCs/>
          <w:sz w:val="22"/>
          <w:szCs w:val="22"/>
        </w:rPr>
        <w:t>WHEREAS</w:t>
      </w:r>
      <w:r w:rsidR="003841FB" w:rsidRPr="00B523D3">
        <w:rPr>
          <w:rFonts w:ascii="Arial" w:hAnsi="Arial" w:cs="Arial"/>
          <w:bCs/>
          <w:sz w:val="22"/>
          <w:szCs w:val="22"/>
        </w:rPr>
        <w:t xml:space="preserve"> Company desires to set forth its privacy practices in a legally enforceable policy that complies with </w:t>
      </w:r>
      <w:r w:rsidR="00B523D3">
        <w:rPr>
          <w:rFonts w:ascii="Arial" w:hAnsi="Arial" w:cs="Arial"/>
          <w:bCs/>
          <w:sz w:val="22"/>
          <w:szCs w:val="22"/>
        </w:rPr>
        <w:t>th</w:t>
      </w:r>
      <w:r w:rsidR="00B523D3" w:rsidRPr="00B523D3">
        <w:rPr>
          <w:rFonts w:ascii="Arial" w:hAnsi="Arial" w:cs="Arial"/>
          <w:bCs/>
          <w:sz w:val="22"/>
          <w:szCs w:val="22"/>
        </w:rPr>
        <w:t xml:space="preserve">e </w:t>
      </w:r>
      <w:proofErr w:type="spellStart"/>
      <w:r w:rsidR="003F0D01" w:rsidRPr="003F0D01">
        <w:rPr>
          <w:rFonts w:ascii="Arial" w:hAnsi="Arial" w:cs="Arial"/>
          <w:bCs/>
          <w:sz w:val="22"/>
          <w:szCs w:val="22"/>
        </w:rPr>
        <w:t>The</w:t>
      </w:r>
      <w:proofErr w:type="spellEnd"/>
      <w:r w:rsidR="003F0D01" w:rsidRPr="003F0D01">
        <w:rPr>
          <w:rFonts w:ascii="Arial" w:hAnsi="Arial" w:cs="Arial"/>
          <w:bCs/>
          <w:sz w:val="22"/>
          <w:szCs w:val="22"/>
        </w:rPr>
        <w:t xml:space="preserve"> EU General Data Protection Regulation (EU GDPR) and the Swedish Data Protection Act (2018:218)</w:t>
      </w:r>
      <w:r w:rsidR="003F0D01">
        <w:rPr>
          <w:rFonts w:ascii="Arial" w:hAnsi="Arial" w:cs="Arial"/>
          <w:bCs/>
          <w:sz w:val="22"/>
          <w:szCs w:val="22"/>
        </w:rPr>
        <w:t>, t</w:t>
      </w:r>
      <w:r w:rsidR="003F0D01" w:rsidRPr="003F0D01">
        <w:rPr>
          <w:rFonts w:ascii="Arial" w:hAnsi="Arial" w:cs="Arial"/>
          <w:bCs/>
          <w:sz w:val="22"/>
          <w:szCs w:val="22"/>
        </w:rPr>
        <w:t>he Protection of Personal Information Act, 2013 (POPIA)</w:t>
      </w:r>
      <w:r w:rsidR="003F0D01">
        <w:rPr>
          <w:rFonts w:ascii="Arial" w:hAnsi="Arial" w:cs="Arial"/>
          <w:bCs/>
          <w:sz w:val="22"/>
          <w:szCs w:val="22"/>
        </w:rPr>
        <w:t xml:space="preserve"> and any </w:t>
      </w:r>
      <w:r w:rsidR="003F0D01" w:rsidRPr="003F0D01">
        <w:rPr>
          <w:rFonts w:ascii="Arial" w:hAnsi="Arial" w:cs="Arial"/>
          <w:sz w:val="22"/>
          <w:szCs w:val="22"/>
        </w:rPr>
        <w:t>Applicable Data Protection Laws</w:t>
      </w:r>
      <w:r w:rsidR="00071EC4">
        <w:rPr>
          <w:rFonts w:ascii="Arial" w:hAnsi="Arial" w:cs="Arial"/>
          <w:b/>
          <w:bCs/>
          <w:sz w:val="22"/>
          <w:szCs w:val="22"/>
        </w:rPr>
        <w:t>.</w:t>
      </w:r>
    </w:p>
    <w:p w14:paraId="60A850C5" w14:textId="65196C19" w:rsidR="00B523D3" w:rsidRPr="00B523D3" w:rsidRDefault="00B523D3" w:rsidP="003F0D01">
      <w:pPr>
        <w:spacing w:after="0" w:line="276" w:lineRule="auto"/>
        <w:ind w:left="437"/>
        <w:jc w:val="both"/>
        <w:rPr>
          <w:rFonts w:ascii="Arial" w:hAnsi="Arial" w:cs="Arial"/>
          <w:bCs/>
          <w:sz w:val="22"/>
          <w:szCs w:val="22"/>
        </w:rPr>
      </w:pPr>
    </w:p>
    <w:p w14:paraId="19848348" w14:textId="77777777" w:rsidR="008D561A" w:rsidRPr="00565C34" w:rsidRDefault="003841FB" w:rsidP="00536465">
      <w:pPr>
        <w:numPr>
          <w:ilvl w:val="0"/>
          <w:numId w:val="1"/>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Jurisdiction Specification. </w:t>
      </w:r>
    </w:p>
    <w:p w14:paraId="1F834466" w14:textId="30DF249B" w:rsidR="00B523D3" w:rsidRPr="00565C34" w:rsidRDefault="003841FB" w:rsidP="00536465">
      <w:pPr>
        <w:spacing w:after="0" w:line="276" w:lineRule="auto"/>
        <w:ind w:left="437"/>
        <w:jc w:val="both"/>
        <w:rPr>
          <w:rFonts w:ascii="Arial" w:hAnsi="Arial" w:cs="Arial"/>
          <w:bCs/>
          <w:sz w:val="22"/>
          <w:szCs w:val="22"/>
        </w:rPr>
      </w:pPr>
      <w:r w:rsidRPr="00565C34">
        <w:rPr>
          <w:rFonts w:ascii="Arial" w:hAnsi="Arial" w:cs="Arial"/>
          <w:bCs/>
          <w:sz w:val="22"/>
          <w:szCs w:val="22"/>
        </w:rPr>
        <w:t xml:space="preserve">This Policy is </w:t>
      </w:r>
      <w:r w:rsidR="00BC6BD9" w:rsidRPr="00565C34">
        <w:rPr>
          <w:rFonts w:ascii="Arial" w:hAnsi="Arial" w:cs="Arial"/>
          <w:bCs/>
          <w:sz w:val="22"/>
          <w:szCs w:val="22"/>
        </w:rPr>
        <w:t>governed by the laws of the jurisdiction in which the contracting Pinewood entity is registered, as identified in the Order Form</w:t>
      </w:r>
      <w:r w:rsidR="00565C34" w:rsidRPr="00565C34">
        <w:rPr>
          <w:rFonts w:ascii="Arial" w:hAnsi="Arial" w:cs="Arial"/>
          <w:bCs/>
          <w:sz w:val="22"/>
          <w:szCs w:val="22"/>
        </w:rPr>
        <w:t xml:space="preserve">. </w:t>
      </w:r>
    </w:p>
    <w:p w14:paraId="4AE18BFE" w14:textId="77777777" w:rsidR="00565C34" w:rsidRPr="00B523D3" w:rsidRDefault="00565C34" w:rsidP="00536465">
      <w:pPr>
        <w:spacing w:after="0" w:line="276" w:lineRule="auto"/>
        <w:ind w:left="437"/>
        <w:jc w:val="both"/>
        <w:rPr>
          <w:rFonts w:ascii="Arial" w:hAnsi="Arial" w:cs="Arial"/>
          <w:bCs/>
          <w:sz w:val="22"/>
          <w:szCs w:val="22"/>
        </w:rPr>
      </w:pPr>
    </w:p>
    <w:p w14:paraId="09FA7CA8" w14:textId="77777777" w:rsidR="008D561A" w:rsidRPr="00B523D3" w:rsidRDefault="003841FB" w:rsidP="00536465">
      <w:pPr>
        <w:numPr>
          <w:ilvl w:val="0"/>
          <w:numId w:val="1"/>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DEFINITIONS </w:t>
      </w:r>
    </w:p>
    <w:p w14:paraId="698CF02D" w14:textId="4F053616" w:rsidR="008D561A"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w:t>
      </w:r>
      <w:r w:rsidR="00D37B2F" w:rsidRPr="00B523D3">
        <w:rPr>
          <w:rFonts w:ascii="Arial" w:hAnsi="Arial" w:cs="Arial"/>
          <w:bCs/>
          <w:sz w:val="22"/>
          <w:szCs w:val="22"/>
        </w:rPr>
        <w:t>Anonymised</w:t>
      </w:r>
      <w:r w:rsidRPr="00B523D3">
        <w:rPr>
          <w:rFonts w:ascii="Arial" w:hAnsi="Arial" w:cs="Arial"/>
          <w:bCs/>
          <w:sz w:val="22"/>
          <w:szCs w:val="22"/>
        </w:rPr>
        <w:t xml:space="preserve"> Data" - Data that has been </w:t>
      </w:r>
      <w:r w:rsidR="00D37B2F" w:rsidRPr="00B523D3">
        <w:rPr>
          <w:rFonts w:ascii="Arial" w:hAnsi="Arial" w:cs="Arial"/>
          <w:bCs/>
          <w:sz w:val="22"/>
          <w:szCs w:val="22"/>
        </w:rPr>
        <w:t>anonymised</w:t>
      </w:r>
      <w:r w:rsidRPr="00B523D3">
        <w:rPr>
          <w:rFonts w:ascii="Arial" w:hAnsi="Arial" w:cs="Arial"/>
          <w:bCs/>
          <w:sz w:val="22"/>
          <w:szCs w:val="22"/>
        </w:rPr>
        <w:t xml:space="preserve"> and combined with data from other sources such that it can no longer reasonably identify, relate to, describe, reference, be capable of being associated with, or be linked, directly or indirectly, to a particular consumer. </w:t>
      </w:r>
    </w:p>
    <w:p w14:paraId="650909AB" w14:textId="77777777" w:rsidR="00B523D3" w:rsidRPr="00B523D3" w:rsidRDefault="00B523D3" w:rsidP="00536465">
      <w:pPr>
        <w:spacing w:after="0" w:line="276" w:lineRule="auto"/>
        <w:ind w:left="-3"/>
        <w:jc w:val="both"/>
        <w:rPr>
          <w:rFonts w:ascii="Arial" w:hAnsi="Arial" w:cs="Arial"/>
          <w:bCs/>
          <w:sz w:val="22"/>
          <w:szCs w:val="22"/>
        </w:rPr>
      </w:pPr>
    </w:p>
    <w:p w14:paraId="5A8E7D96" w14:textId="135D6A90" w:rsidR="008D561A"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 xml:space="preserve">"Data Controller," - A person or entity that, alone or jointly, determines the purposes and means of processing </w:t>
      </w:r>
      <w:r w:rsidR="00536465">
        <w:rPr>
          <w:rFonts w:ascii="Arial" w:hAnsi="Arial" w:cs="Arial"/>
          <w:bCs/>
          <w:sz w:val="22"/>
          <w:szCs w:val="22"/>
        </w:rPr>
        <w:t>Personal Data</w:t>
      </w:r>
      <w:r w:rsidRPr="00B523D3">
        <w:rPr>
          <w:rFonts w:ascii="Arial" w:hAnsi="Arial" w:cs="Arial"/>
          <w:bCs/>
          <w:sz w:val="22"/>
          <w:szCs w:val="22"/>
        </w:rPr>
        <w:t xml:space="preserve"> (synonymous with "business" under the </w:t>
      </w:r>
      <w:r w:rsidR="00D37B2F" w:rsidRPr="00B523D3">
        <w:rPr>
          <w:rFonts w:ascii="Arial" w:hAnsi="Arial" w:cs="Arial"/>
          <w:bCs/>
          <w:sz w:val="22"/>
          <w:szCs w:val="22"/>
        </w:rPr>
        <w:t>Article 4(7) of the UK GDPR</w:t>
      </w:r>
      <w:r w:rsidRPr="00B523D3">
        <w:rPr>
          <w:rFonts w:ascii="Arial" w:hAnsi="Arial" w:cs="Arial"/>
          <w:bCs/>
          <w:sz w:val="22"/>
          <w:szCs w:val="22"/>
        </w:rPr>
        <w:t xml:space="preserve">, as amended), and as identified in the </w:t>
      </w:r>
      <w:r w:rsidR="00D37B2F" w:rsidRPr="00B523D3">
        <w:rPr>
          <w:rFonts w:ascii="Arial" w:hAnsi="Arial" w:cs="Arial"/>
          <w:bCs/>
          <w:sz w:val="22"/>
          <w:szCs w:val="22"/>
        </w:rPr>
        <w:t>Order Form</w:t>
      </w:r>
      <w:r w:rsidRPr="00B523D3">
        <w:rPr>
          <w:rFonts w:ascii="Arial" w:hAnsi="Arial" w:cs="Arial"/>
          <w:bCs/>
          <w:sz w:val="22"/>
          <w:szCs w:val="22"/>
        </w:rPr>
        <w:t xml:space="preserve">. </w:t>
      </w:r>
    </w:p>
    <w:p w14:paraId="1684DD6B" w14:textId="77777777" w:rsidR="00B523D3" w:rsidRPr="00B523D3" w:rsidRDefault="00B523D3" w:rsidP="00536465">
      <w:pPr>
        <w:spacing w:after="0" w:line="276" w:lineRule="auto"/>
        <w:ind w:left="-3"/>
        <w:jc w:val="both"/>
        <w:rPr>
          <w:rFonts w:ascii="Arial" w:hAnsi="Arial" w:cs="Arial"/>
          <w:bCs/>
          <w:sz w:val="22"/>
          <w:szCs w:val="22"/>
        </w:rPr>
      </w:pPr>
    </w:p>
    <w:p w14:paraId="2774C414" w14:textId="0AD3A5C3" w:rsidR="008D561A"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 xml:space="preserve">"Personal </w:t>
      </w:r>
      <w:r w:rsidR="00D37B2F" w:rsidRPr="00B523D3">
        <w:rPr>
          <w:rFonts w:ascii="Arial" w:hAnsi="Arial" w:cs="Arial"/>
          <w:bCs/>
          <w:sz w:val="22"/>
          <w:szCs w:val="22"/>
        </w:rPr>
        <w:t>Data</w:t>
      </w:r>
      <w:r w:rsidRPr="00B523D3">
        <w:rPr>
          <w:rFonts w:ascii="Arial" w:hAnsi="Arial" w:cs="Arial"/>
          <w:bCs/>
          <w:sz w:val="22"/>
          <w:szCs w:val="22"/>
        </w:rPr>
        <w:t xml:space="preserve">" - Information that identifies, relates to, describes, is reasonably capable of being associated with, or could reasonably be linked, directly or indirectly, to a particular consumer. </w:t>
      </w:r>
    </w:p>
    <w:p w14:paraId="68BB9F8D" w14:textId="77777777" w:rsidR="00B523D3" w:rsidRPr="00B523D3" w:rsidRDefault="00B523D3" w:rsidP="00536465">
      <w:pPr>
        <w:spacing w:after="0" w:line="276" w:lineRule="auto"/>
        <w:ind w:left="-3"/>
        <w:jc w:val="both"/>
        <w:rPr>
          <w:rFonts w:ascii="Arial" w:hAnsi="Arial" w:cs="Arial"/>
          <w:bCs/>
          <w:sz w:val="22"/>
          <w:szCs w:val="22"/>
        </w:rPr>
      </w:pPr>
    </w:p>
    <w:p w14:paraId="4592EBE9" w14:textId="4F8F32DF" w:rsidR="008D561A"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 xml:space="preserve">"Process," "Processing," or "Processed" - Any operation performed on </w:t>
      </w:r>
      <w:r w:rsidR="00536465">
        <w:rPr>
          <w:rFonts w:ascii="Arial" w:hAnsi="Arial" w:cs="Arial"/>
          <w:bCs/>
          <w:sz w:val="22"/>
          <w:szCs w:val="22"/>
        </w:rPr>
        <w:t>Personal Data</w:t>
      </w:r>
      <w:r w:rsidRPr="00B523D3">
        <w:rPr>
          <w:rFonts w:ascii="Arial" w:hAnsi="Arial" w:cs="Arial"/>
          <w:bCs/>
          <w:sz w:val="22"/>
          <w:szCs w:val="22"/>
        </w:rPr>
        <w:t xml:space="preserve">, whether automated or manual, including collection, use, storage, disclosure, analysis, deletion, or modification. </w:t>
      </w:r>
    </w:p>
    <w:p w14:paraId="05749D6C" w14:textId="77777777" w:rsidR="00536465" w:rsidRPr="00B523D3" w:rsidRDefault="00536465" w:rsidP="00536465">
      <w:pPr>
        <w:spacing w:after="0" w:line="276" w:lineRule="auto"/>
        <w:ind w:left="-3"/>
        <w:jc w:val="both"/>
        <w:rPr>
          <w:rFonts w:ascii="Arial" w:hAnsi="Arial" w:cs="Arial"/>
          <w:bCs/>
          <w:sz w:val="22"/>
          <w:szCs w:val="22"/>
        </w:rPr>
      </w:pPr>
    </w:p>
    <w:p w14:paraId="30712FC6" w14:textId="4EADADCA" w:rsidR="008D561A"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w:t>
      </w:r>
      <w:r w:rsidR="00D37B2F" w:rsidRPr="00B523D3">
        <w:rPr>
          <w:rFonts w:ascii="Arial" w:hAnsi="Arial" w:cs="Arial"/>
          <w:bCs/>
          <w:sz w:val="22"/>
          <w:szCs w:val="22"/>
        </w:rPr>
        <w:t>Special Categories of Personal Data</w:t>
      </w:r>
      <w:r w:rsidRPr="00B523D3">
        <w:rPr>
          <w:rFonts w:ascii="Arial" w:hAnsi="Arial" w:cs="Arial"/>
          <w:bCs/>
          <w:sz w:val="22"/>
          <w:szCs w:val="22"/>
        </w:rPr>
        <w:t xml:space="preserve">" - </w:t>
      </w:r>
      <w:r w:rsidR="00B523D3">
        <w:rPr>
          <w:rFonts w:ascii="Arial" w:hAnsi="Arial" w:cs="Arial"/>
          <w:bCs/>
          <w:sz w:val="22"/>
          <w:szCs w:val="22"/>
        </w:rPr>
        <w:t>P</w:t>
      </w:r>
      <w:r w:rsidR="00B523D3" w:rsidRPr="00B523D3">
        <w:rPr>
          <w:rFonts w:ascii="Arial" w:hAnsi="Arial" w:cs="Arial"/>
          <w:bCs/>
          <w:sz w:val="22"/>
          <w:szCs w:val="22"/>
        </w:rPr>
        <w:t xml:space="preserve">ersonal data revealing racial or ethnic origin, political opinions, religious or philosophical beliefs, trade union membership, </w:t>
      </w:r>
      <w:r w:rsidR="00B523D3" w:rsidRPr="009F7F06">
        <w:rPr>
          <w:rFonts w:ascii="Arial" w:hAnsi="Arial" w:cs="Arial"/>
          <w:bCs/>
          <w:sz w:val="22"/>
          <w:szCs w:val="22"/>
        </w:rPr>
        <w:t>genetic data, biometric data, or data concerning health or a person's sex life or sexual orientation</w:t>
      </w:r>
      <w:r w:rsidR="009F7F06" w:rsidRPr="009F7F06">
        <w:rPr>
          <w:rFonts w:ascii="Arial" w:hAnsi="Arial" w:cs="Arial"/>
          <w:bCs/>
          <w:sz w:val="22"/>
          <w:szCs w:val="22"/>
        </w:rPr>
        <w:t xml:space="preserve"> and 'Special Personal Information' as defined under the Protection of Personal Information Act, 2013 (POPIA).</w:t>
      </w:r>
    </w:p>
    <w:p w14:paraId="46C1C1FB" w14:textId="77777777" w:rsidR="00B523D3" w:rsidRPr="00B523D3" w:rsidRDefault="00B523D3" w:rsidP="00536465">
      <w:pPr>
        <w:spacing w:after="0" w:line="276" w:lineRule="auto"/>
        <w:ind w:left="-3"/>
        <w:jc w:val="both"/>
        <w:rPr>
          <w:rFonts w:ascii="Arial" w:hAnsi="Arial" w:cs="Arial"/>
          <w:bCs/>
          <w:sz w:val="22"/>
          <w:szCs w:val="22"/>
        </w:rPr>
      </w:pPr>
    </w:p>
    <w:p w14:paraId="031BA841" w14:textId="77777777" w:rsidR="00B523D3"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 xml:space="preserve">"Sub-processor" - </w:t>
      </w:r>
      <w:r w:rsidR="00B523D3" w:rsidRPr="00B523D3">
        <w:rPr>
          <w:rFonts w:ascii="Arial" w:hAnsi="Arial" w:cs="Arial"/>
          <w:bCs/>
          <w:sz w:val="22"/>
          <w:szCs w:val="22"/>
        </w:rPr>
        <w:t>A third-party data processor engaged by the Company who has or potentially will have access to or process Personal Data.</w:t>
      </w:r>
    </w:p>
    <w:p w14:paraId="01428883" w14:textId="5232D4D4" w:rsidR="008D561A" w:rsidRPr="00B523D3"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 xml:space="preserve"> </w:t>
      </w:r>
    </w:p>
    <w:p w14:paraId="707BCB4D" w14:textId="77777777" w:rsidR="008D561A"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 xml:space="preserve">“Customer Data” – All data, including Personal Data, (in any form) that is provided to Company, Group Companies, or its affiliates, uploaded or hosted on any part of the Services by the Customer or by a User. </w:t>
      </w:r>
    </w:p>
    <w:p w14:paraId="79F5E1F3" w14:textId="77777777" w:rsidR="00B523D3" w:rsidRPr="00B523D3" w:rsidRDefault="00B523D3" w:rsidP="00536465">
      <w:pPr>
        <w:spacing w:after="0" w:line="276" w:lineRule="auto"/>
        <w:ind w:left="-3"/>
        <w:jc w:val="both"/>
        <w:rPr>
          <w:rFonts w:ascii="Arial" w:hAnsi="Arial" w:cs="Arial"/>
          <w:bCs/>
          <w:sz w:val="22"/>
          <w:szCs w:val="22"/>
        </w:rPr>
      </w:pPr>
    </w:p>
    <w:p w14:paraId="58332E47" w14:textId="4C0B7A1E" w:rsidR="008D561A"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w:t>
      </w:r>
      <w:r w:rsidR="00D37B2F" w:rsidRPr="00B523D3">
        <w:rPr>
          <w:rFonts w:ascii="Arial" w:hAnsi="Arial" w:cs="Arial"/>
          <w:bCs/>
          <w:sz w:val="22"/>
          <w:szCs w:val="22"/>
        </w:rPr>
        <w:t>Order Form</w:t>
      </w:r>
      <w:r w:rsidRPr="00B523D3">
        <w:rPr>
          <w:rFonts w:ascii="Arial" w:hAnsi="Arial" w:cs="Arial"/>
          <w:bCs/>
          <w:sz w:val="22"/>
          <w:szCs w:val="22"/>
        </w:rPr>
        <w:t xml:space="preserve">” - The order form to which privacy policy is related to. </w:t>
      </w:r>
    </w:p>
    <w:p w14:paraId="79F96B6D" w14:textId="77777777" w:rsidR="00B523D3" w:rsidRPr="00B523D3" w:rsidRDefault="00B523D3" w:rsidP="00536465">
      <w:pPr>
        <w:spacing w:after="0" w:line="276" w:lineRule="auto"/>
        <w:ind w:left="-3"/>
        <w:jc w:val="both"/>
        <w:rPr>
          <w:rFonts w:ascii="Arial" w:hAnsi="Arial" w:cs="Arial"/>
          <w:bCs/>
          <w:sz w:val="22"/>
          <w:szCs w:val="22"/>
        </w:rPr>
      </w:pPr>
    </w:p>
    <w:p w14:paraId="3E832EFD" w14:textId="77777777" w:rsidR="008D561A" w:rsidRPr="00B523D3" w:rsidRDefault="003841FB" w:rsidP="00536465">
      <w:pPr>
        <w:numPr>
          <w:ilvl w:val="0"/>
          <w:numId w:val="2"/>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OPERATIVE PROVISIONS (INFORMATION PRACTICES) </w:t>
      </w:r>
    </w:p>
    <w:p w14:paraId="49AE678B" w14:textId="588051F2"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Categories of </w:t>
      </w:r>
      <w:r w:rsidR="00536465">
        <w:rPr>
          <w:rFonts w:ascii="Arial" w:hAnsi="Arial" w:cs="Arial"/>
          <w:bCs/>
          <w:sz w:val="22"/>
          <w:szCs w:val="22"/>
        </w:rPr>
        <w:t>Personal Data</w:t>
      </w:r>
      <w:r w:rsidRPr="00B523D3">
        <w:rPr>
          <w:rFonts w:ascii="Arial" w:hAnsi="Arial" w:cs="Arial"/>
          <w:bCs/>
          <w:sz w:val="22"/>
          <w:szCs w:val="22"/>
        </w:rPr>
        <w:t xml:space="preserve"> Processed. </w:t>
      </w:r>
    </w:p>
    <w:p w14:paraId="42C70BD9" w14:textId="77777777" w:rsidR="008D561A" w:rsidRPr="00B523D3" w:rsidRDefault="003841FB" w:rsidP="00536465">
      <w:pPr>
        <w:numPr>
          <w:ilvl w:val="3"/>
          <w:numId w:val="4"/>
        </w:numPr>
        <w:spacing w:after="0" w:line="276" w:lineRule="auto"/>
        <w:ind w:hanging="358"/>
        <w:jc w:val="both"/>
        <w:rPr>
          <w:rFonts w:ascii="Arial" w:hAnsi="Arial" w:cs="Arial"/>
          <w:bCs/>
          <w:sz w:val="22"/>
          <w:szCs w:val="22"/>
        </w:rPr>
      </w:pPr>
      <w:r w:rsidRPr="00B523D3">
        <w:rPr>
          <w:rFonts w:ascii="Arial" w:hAnsi="Arial" w:cs="Arial"/>
          <w:bCs/>
          <w:sz w:val="22"/>
          <w:szCs w:val="22"/>
        </w:rPr>
        <w:t xml:space="preserve">Identifiers (e.g., name, postal address, email address); </w:t>
      </w:r>
    </w:p>
    <w:p w14:paraId="691E6131" w14:textId="77777777" w:rsidR="008D561A" w:rsidRPr="00B523D3" w:rsidRDefault="003841FB" w:rsidP="00536465">
      <w:pPr>
        <w:numPr>
          <w:ilvl w:val="3"/>
          <w:numId w:val="4"/>
        </w:numPr>
        <w:spacing w:after="0" w:line="276" w:lineRule="auto"/>
        <w:ind w:hanging="358"/>
        <w:jc w:val="both"/>
        <w:rPr>
          <w:rFonts w:ascii="Arial" w:hAnsi="Arial" w:cs="Arial"/>
          <w:bCs/>
          <w:sz w:val="22"/>
          <w:szCs w:val="22"/>
        </w:rPr>
      </w:pPr>
      <w:r w:rsidRPr="00B523D3">
        <w:rPr>
          <w:rFonts w:ascii="Arial" w:hAnsi="Arial" w:cs="Arial"/>
          <w:bCs/>
          <w:sz w:val="22"/>
          <w:szCs w:val="22"/>
        </w:rPr>
        <w:t xml:space="preserve">Commercial information (e.g., transaction history); </w:t>
      </w:r>
    </w:p>
    <w:p w14:paraId="4D837B14" w14:textId="77777777" w:rsidR="008D561A" w:rsidRPr="00B523D3" w:rsidRDefault="003841FB" w:rsidP="00536465">
      <w:pPr>
        <w:numPr>
          <w:ilvl w:val="3"/>
          <w:numId w:val="4"/>
        </w:numPr>
        <w:spacing w:after="0" w:line="276" w:lineRule="auto"/>
        <w:ind w:hanging="358"/>
        <w:jc w:val="both"/>
        <w:rPr>
          <w:rFonts w:ascii="Arial" w:hAnsi="Arial" w:cs="Arial"/>
          <w:bCs/>
          <w:sz w:val="22"/>
          <w:szCs w:val="22"/>
        </w:rPr>
      </w:pPr>
      <w:r w:rsidRPr="00B523D3">
        <w:rPr>
          <w:rFonts w:ascii="Arial" w:hAnsi="Arial" w:cs="Arial"/>
          <w:bCs/>
          <w:sz w:val="22"/>
          <w:szCs w:val="22"/>
        </w:rPr>
        <w:t xml:space="preserve">Internet or network activity (e.g., IP address, log data); </w:t>
      </w:r>
    </w:p>
    <w:p w14:paraId="481585C8" w14:textId="77777777" w:rsidR="008D561A" w:rsidRPr="00B523D3" w:rsidRDefault="003841FB" w:rsidP="00536465">
      <w:pPr>
        <w:numPr>
          <w:ilvl w:val="3"/>
          <w:numId w:val="4"/>
        </w:numPr>
        <w:spacing w:after="0" w:line="276" w:lineRule="auto"/>
        <w:ind w:hanging="358"/>
        <w:jc w:val="both"/>
        <w:rPr>
          <w:rFonts w:ascii="Arial" w:hAnsi="Arial" w:cs="Arial"/>
          <w:bCs/>
          <w:sz w:val="22"/>
          <w:szCs w:val="22"/>
        </w:rPr>
      </w:pPr>
      <w:r w:rsidRPr="00B523D3">
        <w:rPr>
          <w:rFonts w:ascii="Arial" w:hAnsi="Arial" w:cs="Arial"/>
          <w:bCs/>
          <w:sz w:val="22"/>
          <w:szCs w:val="22"/>
        </w:rPr>
        <w:t xml:space="preserve">Geolocation data; </w:t>
      </w:r>
    </w:p>
    <w:p w14:paraId="57F0EA8E" w14:textId="787C74F8" w:rsidR="00B523D3" w:rsidRDefault="003841FB" w:rsidP="00536465">
      <w:pPr>
        <w:numPr>
          <w:ilvl w:val="3"/>
          <w:numId w:val="4"/>
        </w:numPr>
        <w:spacing w:after="0" w:line="276" w:lineRule="auto"/>
        <w:ind w:hanging="358"/>
        <w:jc w:val="both"/>
        <w:rPr>
          <w:rFonts w:ascii="Arial" w:hAnsi="Arial" w:cs="Arial"/>
          <w:bCs/>
          <w:sz w:val="22"/>
          <w:szCs w:val="22"/>
        </w:rPr>
      </w:pPr>
      <w:r w:rsidRPr="00B523D3">
        <w:rPr>
          <w:rFonts w:ascii="Arial" w:hAnsi="Arial" w:cs="Arial"/>
          <w:bCs/>
          <w:sz w:val="22"/>
          <w:szCs w:val="22"/>
        </w:rPr>
        <w:t>Professional or employment-related information</w:t>
      </w:r>
    </w:p>
    <w:p w14:paraId="71FA789E" w14:textId="77777777" w:rsidR="00B523D3" w:rsidRPr="00B523D3" w:rsidRDefault="00B523D3" w:rsidP="00536465">
      <w:pPr>
        <w:spacing w:after="0" w:line="276" w:lineRule="auto"/>
        <w:ind w:left="1442" w:firstLine="0"/>
        <w:jc w:val="both"/>
        <w:rPr>
          <w:rFonts w:ascii="Arial" w:hAnsi="Arial" w:cs="Arial"/>
          <w:bCs/>
          <w:sz w:val="22"/>
          <w:szCs w:val="22"/>
        </w:rPr>
      </w:pPr>
    </w:p>
    <w:p w14:paraId="0CD68677" w14:textId="6D29A7CD"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Sources of </w:t>
      </w:r>
      <w:r w:rsidR="00536465">
        <w:rPr>
          <w:rFonts w:ascii="Arial" w:hAnsi="Arial" w:cs="Arial"/>
          <w:bCs/>
          <w:sz w:val="22"/>
          <w:szCs w:val="22"/>
        </w:rPr>
        <w:t>Personal Data</w:t>
      </w:r>
      <w:r w:rsidRPr="00B523D3">
        <w:rPr>
          <w:rFonts w:ascii="Arial" w:hAnsi="Arial" w:cs="Arial"/>
          <w:bCs/>
          <w:sz w:val="22"/>
          <w:szCs w:val="22"/>
        </w:rPr>
        <w:t xml:space="preserve">. </w:t>
      </w:r>
    </w:p>
    <w:p w14:paraId="1CF145FE" w14:textId="77777777" w:rsidR="008D561A" w:rsidRPr="00B523D3" w:rsidRDefault="003841FB" w:rsidP="00536465">
      <w:pPr>
        <w:numPr>
          <w:ilvl w:val="3"/>
          <w:numId w:val="5"/>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Directly from Users (e.g., interactions with services); </w:t>
      </w:r>
    </w:p>
    <w:p w14:paraId="6F16F50A" w14:textId="580EE601" w:rsidR="008D561A" w:rsidRDefault="003841FB" w:rsidP="00536465">
      <w:pPr>
        <w:numPr>
          <w:ilvl w:val="3"/>
          <w:numId w:val="5"/>
        </w:numPr>
        <w:spacing w:after="0" w:line="276" w:lineRule="auto"/>
        <w:ind w:hanging="360"/>
        <w:jc w:val="both"/>
        <w:rPr>
          <w:rFonts w:ascii="Arial" w:hAnsi="Arial" w:cs="Arial"/>
          <w:bCs/>
          <w:sz w:val="22"/>
          <w:szCs w:val="22"/>
        </w:rPr>
      </w:pPr>
      <w:r w:rsidRPr="00B523D3">
        <w:rPr>
          <w:rFonts w:ascii="Arial" w:hAnsi="Arial" w:cs="Arial"/>
          <w:bCs/>
          <w:sz w:val="22"/>
          <w:szCs w:val="22"/>
        </w:rPr>
        <w:t>Automatically from the Services (e.g., cookies, pixels)</w:t>
      </w:r>
    </w:p>
    <w:p w14:paraId="1EBD9F7B" w14:textId="77777777" w:rsidR="00B523D3" w:rsidRPr="00B523D3" w:rsidRDefault="00B523D3" w:rsidP="00536465">
      <w:pPr>
        <w:spacing w:after="0" w:line="276" w:lineRule="auto"/>
        <w:ind w:left="1442" w:firstLine="0"/>
        <w:jc w:val="both"/>
        <w:rPr>
          <w:rFonts w:ascii="Arial" w:hAnsi="Arial" w:cs="Arial"/>
          <w:bCs/>
          <w:sz w:val="22"/>
          <w:szCs w:val="22"/>
        </w:rPr>
      </w:pPr>
    </w:p>
    <w:p w14:paraId="5EC383AE" w14:textId="77777777"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Purposes for Collection &amp; Use. </w:t>
      </w:r>
    </w:p>
    <w:p w14:paraId="0D9F9E94" w14:textId="77777777" w:rsidR="008D561A" w:rsidRPr="00B523D3" w:rsidRDefault="003841FB" w:rsidP="00536465">
      <w:pPr>
        <w:numPr>
          <w:ilvl w:val="3"/>
          <w:numId w:val="3"/>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Provide and maintain the Services; </w:t>
      </w:r>
    </w:p>
    <w:p w14:paraId="3F934A9D" w14:textId="6DC19949" w:rsidR="008D561A" w:rsidRPr="00B523D3" w:rsidRDefault="003841FB" w:rsidP="00536465">
      <w:pPr>
        <w:numPr>
          <w:ilvl w:val="3"/>
          <w:numId w:val="3"/>
        </w:numPr>
        <w:spacing w:after="0" w:line="276" w:lineRule="auto"/>
        <w:ind w:hanging="360"/>
        <w:jc w:val="both"/>
        <w:rPr>
          <w:rFonts w:ascii="Arial" w:hAnsi="Arial" w:cs="Arial"/>
          <w:bCs/>
          <w:sz w:val="22"/>
          <w:szCs w:val="22"/>
        </w:rPr>
      </w:pPr>
      <w:r w:rsidRPr="00B523D3">
        <w:rPr>
          <w:rFonts w:ascii="Arial" w:hAnsi="Arial" w:cs="Arial"/>
          <w:bCs/>
          <w:sz w:val="22"/>
          <w:szCs w:val="22"/>
        </w:rPr>
        <w:t>Personali</w:t>
      </w:r>
      <w:r w:rsidR="00D37B2F" w:rsidRPr="00B523D3">
        <w:rPr>
          <w:rFonts w:ascii="Arial" w:hAnsi="Arial" w:cs="Arial"/>
          <w:bCs/>
          <w:sz w:val="22"/>
          <w:szCs w:val="22"/>
        </w:rPr>
        <w:t>se</w:t>
      </w:r>
      <w:r w:rsidRPr="00B523D3">
        <w:rPr>
          <w:rFonts w:ascii="Arial" w:hAnsi="Arial" w:cs="Arial"/>
          <w:bCs/>
          <w:sz w:val="22"/>
          <w:szCs w:val="22"/>
        </w:rPr>
        <w:t xml:space="preserve"> User experience and deliver targeted content; </w:t>
      </w:r>
    </w:p>
    <w:p w14:paraId="10A24161" w14:textId="77777777" w:rsidR="008D561A" w:rsidRPr="00B523D3" w:rsidRDefault="003841FB" w:rsidP="00536465">
      <w:pPr>
        <w:numPr>
          <w:ilvl w:val="3"/>
          <w:numId w:val="3"/>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Conduct analytics, research, and product development; </w:t>
      </w:r>
    </w:p>
    <w:p w14:paraId="03277448" w14:textId="77777777" w:rsidR="00A25743" w:rsidRDefault="003841FB" w:rsidP="00A25743">
      <w:pPr>
        <w:numPr>
          <w:ilvl w:val="3"/>
          <w:numId w:val="3"/>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Detect, prevent, and address security incidents or fraud; </w:t>
      </w:r>
    </w:p>
    <w:p w14:paraId="59E662B5" w14:textId="457DB8CD" w:rsidR="00B523D3" w:rsidRPr="00A25743" w:rsidRDefault="00791C67" w:rsidP="00A25743">
      <w:pPr>
        <w:numPr>
          <w:ilvl w:val="3"/>
          <w:numId w:val="3"/>
        </w:numPr>
        <w:spacing w:after="0" w:line="276" w:lineRule="auto"/>
        <w:ind w:hanging="360"/>
        <w:jc w:val="both"/>
        <w:rPr>
          <w:rFonts w:ascii="Arial" w:hAnsi="Arial" w:cs="Arial"/>
          <w:bCs/>
          <w:sz w:val="22"/>
          <w:szCs w:val="22"/>
        </w:rPr>
      </w:pPr>
      <w:r w:rsidRPr="00A25743">
        <w:rPr>
          <w:rFonts w:ascii="Arial" w:hAnsi="Arial" w:cs="Arial"/>
          <w:bCs/>
          <w:sz w:val="22"/>
          <w:szCs w:val="22"/>
        </w:rPr>
        <w:t>Comply with legal obligations, including Applicable Data Protection Laws (such as the UK DPA 2018, the Swedish Data Protection Act, or South Africa’s POPIA, as applicable).</w:t>
      </w:r>
    </w:p>
    <w:p w14:paraId="15891926" w14:textId="77777777" w:rsidR="00A25743" w:rsidRDefault="00A25743" w:rsidP="00536465">
      <w:pPr>
        <w:spacing w:after="0" w:line="276" w:lineRule="auto"/>
        <w:jc w:val="both"/>
        <w:rPr>
          <w:rFonts w:ascii="Arial" w:hAnsi="Arial" w:cs="Arial"/>
          <w:bCs/>
          <w:sz w:val="22"/>
          <w:szCs w:val="22"/>
        </w:rPr>
      </w:pPr>
    </w:p>
    <w:p w14:paraId="4A4145EB" w14:textId="1BA49F89"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Disclosures to Third Parties. </w:t>
      </w:r>
    </w:p>
    <w:p w14:paraId="45243431" w14:textId="77777777" w:rsidR="008D561A" w:rsidRPr="00B523D3" w:rsidRDefault="003841FB" w:rsidP="00536465">
      <w:pPr>
        <w:numPr>
          <w:ilvl w:val="3"/>
          <w:numId w:val="9"/>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Sub-processors under written contracts. A list of current sub-processors can be found </w:t>
      </w:r>
      <w:hyperlink r:id="rId5">
        <w:r w:rsidR="008D561A" w:rsidRPr="00B523D3">
          <w:rPr>
            <w:rFonts w:ascii="Arial" w:hAnsi="Arial" w:cs="Arial"/>
            <w:bCs/>
            <w:color w:val="467886"/>
            <w:sz w:val="22"/>
            <w:szCs w:val="22"/>
            <w:u w:val="single" w:color="467886"/>
          </w:rPr>
          <w:t>here</w:t>
        </w:r>
      </w:hyperlink>
      <w:hyperlink r:id="rId6">
        <w:r w:rsidR="008D561A" w:rsidRPr="00B523D3">
          <w:rPr>
            <w:rFonts w:ascii="Arial" w:hAnsi="Arial" w:cs="Arial"/>
            <w:bCs/>
            <w:sz w:val="22"/>
            <w:szCs w:val="22"/>
          </w:rPr>
          <w:t>;</w:t>
        </w:r>
      </w:hyperlink>
      <w:r w:rsidRPr="00B523D3">
        <w:rPr>
          <w:rFonts w:ascii="Arial" w:hAnsi="Arial" w:cs="Arial"/>
          <w:bCs/>
          <w:sz w:val="22"/>
          <w:szCs w:val="22"/>
        </w:rPr>
        <w:t xml:space="preserve"> </w:t>
      </w:r>
    </w:p>
    <w:p w14:paraId="18F32441" w14:textId="122769D4" w:rsidR="008D561A" w:rsidRPr="00B523D3" w:rsidRDefault="003841FB" w:rsidP="00536465">
      <w:pPr>
        <w:numPr>
          <w:ilvl w:val="3"/>
          <w:numId w:val="9"/>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Affiliates for internal </w:t>
      </w:r>
      <w:r w:rsidR="00536465">
        <w:rPr>
          <w:rFonts w:ascii="Arial" w:hAnsi="Arial" w:cs="Arial"/>
          <w:bCs/>
          <w:sz w:val="22"/>
          <w:szCs w:val="22"/>
        </w:rPr>
        <w:t>b</w:t>
      </w:r>
      <w:r w:rsidRPr="00B523D3">
        <w:rPr>
          <w:rFonts w:ascii="Arial" w:hAnsi="Arial" w:cs="Arial"/>
          <w:bCs/>
          <w:sz w:val="22"/>
          <w:szCs w:val="22"/>
        </w:rPr>
        <w:t xml:space="preserve">usiness </w:t>
      </w:r>
      <w:r w:rsidR="00536465">
        <w:rPr>
          <w:rFonts w:ascii="Arial" w:hAnsi="Arial" w:cs="Arial"/>
          <w:bCs/>
          <w:sz w:val="22"/>
          <w:szCs w:val="22"/>
        </w:rPr>
        <w:t>p</w:t>
      </w:r>
      <w:r w:rsidRPr="00B523D3">
        <w:rPr>
          <w:rFonts w:ascii="Arial" w:hAnsi="Arial" w:cs="Arial"/>
          <w:bCs/>
          <w:sz w:val="22"/>
          <w:szCs w:val="22"/>
        </w:rPr>
        <w:t xml:space="preserve">urposes; </w:t>
      </w:r>
    </w:p>
    <w:p w14:paraId="42C28D08" w14:textId="77777777" w:rsidR="008D561A" w:rsidRPr="00B523D3" w:rsidRDefault="003841FB" w:rsidP="00536465">
      <w:pPr>
        <w:numPr>
          <w:ilvl w:val="3"/>
          <w:numId w:val="9"/>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Government authorities or law enforcement pursuant to legal process; </w:t>
      </w:r>
    </w:p>
    <w:p w14:paraId="3CA94752" w14:textId="77777777" w:rsidR="008D561A" w:rsidRDefault="003841FB" w:rsidP="00536465">
      <w:pPr>
        <w:numPr>
          <w:ilvl w:val="3"/>
          <w:numId w:val="9"/>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Other third parties with User consent. </w:t>
      </w:r>
    </w:p>
    <w:p w14:paraId="3403E710" w14:textId="77777777" w:rsidR="00B523D3" w:rsidRPr="00B523D3" w:rsidRDefault="00B523D3" w:rsidP="00536465">
      <w:pPr>
        <w:spacing w:after="0" w:line="276" w:lineRule="auto"/>
        <w:ind w:left="1440" w:firstLine="0"/>
        <w:jc w:val="both"/>
        <w:rPr>
          <w:rFonts w:ascii="Arial" w:hAnsi="Arial" w:cs="Arial"/>
          <w:bCs/>
          <w:sz w:val="22"/>
          <w:szCs w:val="22"/>
        </w:rPr>
      </w:pPr>
    </w:p>
    <w:p w14:paraId="457C481F" w14:textId="77777777" w:rsidR="00536465" w:rsidRPr="00536465" w:rsidRDefault="003841FB" w:rsidP="00536465">
      <w:pPr>
        <w:spacing w:after="0" w:line="276" w:lineRule="auto"/>
        <w:jc w:val="both"/>
        <w:rPr>
          <w:rFonts w:ascii="Arial" w:hAnsi="Arial" w:cs="Arial"/>
          <w:bCs/>
          <w:sz w:val="22"/>
          <w:szCs w:val="22"/>
        </w:rPr>
      </w:pPr>
      <w:r w:rsidRPr="00536465">
        <w:rPr>
          <w:rFonts w:ascii="Arial" w:hAnsi="Arial" w:cs="Arial"/>
          <w:bCs/>
          <w:sz w:val="22"/>
          <w:szCs w:val="22"/>
        </w:rPr>
        <w:t xml:space="preserve">Retention. </w:t>
      </w:r>
    </w:p>
    <w:p w14:paraId="6EF6B072" w14:textId="33AC1087" w:rsidR="00B523D3" w:rsidRPr="00536465" w:rsidRDefault="003841FB" w:rsidP="00536465">
      <w:pPr>
        <w:spacing w:after="0" w:line="276" w:lineRule="auto"/>
        <w:jc w:val="both"/>
        <w:rPr>
          <w:rFonts w:ascii="Arial" w:hAnsi="Arial" w:cs="Arial"/>
          <w:bCs/>
          <w:sz w:val="22"/>
          <w:szCs w:val="22"/>
        </w:rPr>
      </w:pPr>
      <w:r w:rsidRPr="00536465">
        <w:rPr>
          <w:rFonts w:ascii="Arial" w:hAnsi="Arial" w:cs="Arial"/>
          <w:bCs/>
          <w:sz w:val="22"/>
          <w:szCs w:val="22"/>
        </w:rPr>
        <w:t xml:space="preserve">Company retains </w:t>
      </w:r>
      <w:r w:rsidR="00536465">
        <w:rPr>
          <w:rFonts w:ascii="Arial" w:hAnsi="Arial" w:cs="Arial"/>
          <w:bCs/>
          <w:sz w:val="22"/>
          <w:szCs w:val="22"/>
        </w:rPr>
        <w:t>Personal Data</w:t>
      </w:r>
      <w:r w:rsidRPr="00536465">
        <w:rPr>
          <w:rFonts w:ascii="Arial" w:hAnsi="Arial" w:cs="Arial"/>
          <w:bCs/>
          <w:sz w:val="22"/>
          <w:szCs w:val="22"/>
        </w:rPr>
        <w:t xml:space="preserve"> only for as long as reasonably necessary to </w:t>
      </w:r>
      <w:r w:rsidR="0091273F" w:rsidRPr="00536465">
        <w:rPr>
          <w:rFonts w:ascii="Arial" w:hAnsi="Arial" w:cs="Arial"/>
          <w:bCs/>
          <w:sz w:val="22"/>
          <w:szCs w:val="22"/>
        </w:rPr>
        <w:t>fulfil</w:t>
      </w:r>
      <w:r w:rsidRPr="00536465">
        <w:rPr>
          <w:rFonts w:ascii="Arial" w:hAnsi="Arial" w:cs="Arial"/>
          <w:bCs/>
          <w:sz w:val="22"/>
          <w:szCs w:val="22"/>
        </w:rPr>
        <w:t xml:space="preserve"> the purposes outlined in this Policy or as required by law, whichever is longer. </w:t>
      </w:r>
    </w:p>
    <w:p w14:paraId="79F6058E" w14:textId="77777777" w:rsidR="00B523D3" w:rsidRPr="00536465" w:rsidRDefault="00B523D3" w:rsidP="00536465">
      <w:pPr>
        <w:spacing w:after="0" w:line="276" w:lineRule="auto"/>
        <w:ind w:left="1438" w:firstLine="0"/>
        <w:jc w:val="both"/>
        <w:rPr>
          <w:rFonts w:ascii="Arial" w:hAnsi="Arial" w:cs="Arial"/>
          <w:bCs/>
          <w:sz w:val="22"/>
          <w:szCs w:val="22"/>
        </w:rPr>
      </w:pPr>
    </w:p>
    <w:p w14:paraId="0E871EB4" w14:textId="77777777" w:rsidR="00536465" w:rsidRPr="00536465" w:rsidRDefault="003841FB" w:rsidP="00536465">
      <w:pPr>
        <w:spacing w:after="0" w:line="276" w:lineRule="auto"/>
        <w:jc w:val="both"/>
        <w:rPr>
          <w:rFonts w:ascii="Arial" w:hAnsi="Arial" w:cs="Arial"/>
          <w:bCs/>
          <w:sz w:val="22"/>
          <w:szCs w:val="22"/>
        </w:rPr>
      </w:pPr>
      <w:r w:rsidRPr="00536465">
        <w:rPr>
          <w:rFonts w:ascii="Arial" w:hAnsi="Arial" w:cs="Arial"/>
          <w:bCs/>
          <w:sz w:val="22"/>
          <w:szCs w:val="22"/>
        </w:rPr>
        <w:t>Cookies &amp; Tracking Technologies</w:t>
      </w:r>
      <w:r w:rsidR="00B523D3" w:rsidRPr="00536465">
        <w:rPr>
          <w:rFonts w:ascii="Arial" w:hAnsi="Arial" w:cs="Arial"/>
          <w:bCs/>
          <w:sz w:val="22"/>
          <w:szCs w:val="22"/>
        </w:rPr>
        <w:t xml:space="preserve">. </w:t>
      </w:r>
    </w:p>
    <w:p w14:paraId="77E0BE43" w14:textId="4BE7968B" w:rsidR="00B523D3" w:rsidRPr="00536465" w:rsidRDefault="003841FB" w:rsidP="00536465">
      <w:pPr>
        <w:spacing w:after="0" w:line="276" w:lineRule="auto"/>
        <w:jc w:val="both"/>
        <w:rPr>
          <w:rFonts w:ascii="Arial" w:hAnsi="Arial" w:cs="Arial"/>
          <w:bCs/>
          <w:sz w:val="22"/>
          <w:szCs w:val="22"/>
        </w:rPr>
      </w:pPr>
      <w:r w:rsidRPr="00536465">
        <w:rPr>
          <w:rFonts w:ascii="Arial" w:hAnsi="Arial" w:cs="Arial"/>
          <w:bCs/>
          <w:sz w:val="22"/>
          <w:szCs w:val="22"/>
        </w:rPr>
        <w:lastRenderedPageBreak/>
        <w:t xml:space="preserve">We use first- and third-party cookies, pixel tags, local storage, and similar technologies for functionality, analytics, and advertising. Users may modify browser settings to decline cookies; however, certain features of the Services may not function properly. </w:t>
      </w:r>
    </w:p>
    <w:p w14:paraId="4A0FD684" w14:textId="77777777" w:rsidR="00B523D3" w:rsidRPr="00536465" w:rsidRDefault="00B523D3" w:rsidP="00536465">
      <w:pPr>
        <w:spacing w:after="0" w:line="276" w:lineRule="auto"/>
        <w:ind w:left="0" w:firstLine="0"/>
        <w:jc w:val="both"/>
        <w:rPr>
          <w:rFonts w:ascii="Arial" w:hAnsi="Arial" w:cs="Arial"/>
          <w:bCs/>
          <w:sz w:val="22"/>
          <w:szCs w:val="22"/>
        </w:rPr>
      </w:pPr>
    </w:p>
    <w:p w14:paraId="031601B2" w14:textId="77777777" w:rsidR="00536465" w:rsidRPr="00536465" w:rsidRDefault="003841FB" w:rsidP="00536465">
      <w:pPr>
        <w:spacing w:after="0" w:line="276" w:lineRule="auto"/>
        <w:jc w:val="both"/>
        <w:rPr>
          <w:rFonts w:ascii="Arial" w:hAnsi="Arial" w:cs="Arial"/>
          <w:bCs/>
          <w:sz w:val="22"/>
          <w:szCs w:val="22"/>
        </w:rPr>
      </w:pPr>
      <w:r w:rsidRPr="00536465">
        <w:rPr>
          <w:rFonts w:ascii="Arial" w:hAnsi="Arial" w:cs="Arial"/>
          <w:bCs/>
          <w:sz w:val="22"/>
          <w:szCs w:val="22"/>
        </w:rPr>
        <w:t xml:space="preserve">Children's Data. </w:t>
      </w:r>
    </w:p>
    <w:p w14:paraId="3B999A36" w14:textId="36B93B3E" w:rsidR="00B523D3" w:rsidRPr="00536465" w:rsidRDefault="003841FB" w:rsidP="00536465">
      <w:pPr>
        <w:spacing w:after="0" w:line="276" w:lineRule="auto"/>
        <w:jc w:val="both"/>
        <w:rPr>
          <w:rFonts w:ascii="Arial" w:hAnsi="Arial" w:cs="Arial"/>
          <w:bCs/>
          <w:sz w:val="22"/>
          <w:szCs w:val="22"/>
        </w:rPr>
      </w:pPr>
      <w:r w:rsidRPr="00536465">
        <w:rPr>
          <w:rFonts w:ascii="Arial" w:hAnsi="Arial" w:cs="Arial"/>
          <w:bCs/>
          <w:sz w:val="22"/>
          <w:szCs w:val="22"/>
        </w:rPr>
        <w:t xml:space="preserve">The Services are not directed to children under 13, and Company does not knowingly collect </w:t>
      </w:r>
      <w:r w:rsidR="00536465">
        <w:rPr>
          <w:rFonts w:ascii="Arial" w:hAnsi="Arial" w:cs="Arial"/>
          <w:bCs/>
          <w:sz w:val="22"/>
          <w:szCs w:val="22"/>
        </w:rPr>
        <w:t>Personal Data</w:t>
      </w:r>
      <w:r w:rsidRPr="00536465">
        <w:rPr>
          <w:rFonts w:ascii="Arial" w:hAnsi="Arial" w:cs="Arial"/>
          <w:bCs/>
          <w:sz w:val="22"/>
          <w:szCs w:val="22"/>
        </w:rPr>
        <w:t xml:space="preserve"> from children under 13 without verifiable parental consent</w:t>
      </w:r>
      <w:r w:rsidR="00D37B2F" w:rsidRPr="00536465">
        <w:rPr>
          <w:rFonts w:ascii="Arial" w:hAnsi="Arial" w:cs="Arial"/>
          <w:bCs/>
          <w:sz w:val="22"/>
          <w:szCs w:val="22"/>
        </w:rPr>
        <w:t>.</w:t>
      </w:r>
    </w:p>
    <w:p w14:paraId="0EBDF092" w14:textId="77777777" w:rsidR="00B523D3" w:rsidRPr="00536465" w:rsidRDefault="00B523D3" w:rsidP="00536465">
      <w:pPr>
        <w:pStyle w:val="ListParagraph"/>
        <w:spacing w:line="276" w:lineRule="auto"/>
        <w:jc w:val="both"/>
        <w:rPr>
          <w:rFonts w:ascii="Arial" w:hAnsi="Arial" w:cs="Arial"/>
          <w:bCs/>
          <w:sz w:val="22"/>
          <w:szCs w:val="22"/>
        </w:rPr>
      </w:pPr>
    </w:p>
    <w:p w14:paraId="38C0F57B" w14:textId="77777777" w:rsidR="00536465" w:rsidRPr="00536465" w:rsidRDefault="003841FB" w:rsidP="00536465">
      <w:pPr>
        <w:spacing w:after="0" w:line="276" w:lineRule="auto"/>
        <w:jc w:val="both"/>
        <w:rPr>
          <w:rFonts w:ascii="Arial" w:hAnsi="Arial" w:cs="Arial"/>
          <w:bCs/>
          <w:sz w:val="22"/>
          <w:szCs w:val="22"/>
        </w:rPr>
      </w:pPr>
      <w:r w:rsidRPr="00536465">
        <w:rPr>
          <w:rFonts w:ascii="Arial" w:hAnsi="Arial" w:cs="Arial"/>
          <w:bCs/>
          <w:sz w:val="22"/>
          <w:szCs w:val="22"/>
        </w:rPr>
        <w:t xml:space="preserve">International Transfers. </w:t>
      </w:r>
    </w:p>
    <w:p w14:paraId="44ED5226" w14:textId="77777777" w:rsidR="008301CB" w:rsidRDefault="00536465" w:rsidP="00536465">
      <w:pPr>
        <w:spacing w:after="0" w:line="276" w:lineRule="auto"/>
        <w:jc w:val="both"/>
        <w:rPr>
          <w:rFonts w:ascii="Arial" w:hAnsi="Arial" w:cs="Arial"/>
          <w:bCs/>
          <w:sz w:val="22"/>
          <w:szCs w:val="22"/>
        </w:rPr>
      </w:pPr>
      <w:r>
        <w:rPr>
          <w:rFonts w:ascii="Arial" w:hAnsi="Arial" w:cs="Arial"/>
          <w:bCs/>
          <w:sz w:val="22"/>
          <w:szCs w:val="22"/>
        </w:rPr>
        <w:t>Personal Data</w:t>
      </w:r>
      <w:r w:rsidRPr="00B523D3">
        <w:rPr>
          <w:rFonts w:ascii="Arial" w:hAnsi="Arial" w:cs="Arial"/>
          <w:bCs/>
          <w:sz w:val="22"/>
          <w:szCs w:val="22"/>
        </w:rPr>
        <w:t xml:space="preserve"> may be transferred to, and Processed in, countries outside the User's jurisdiction</w:t>
      </w:r>
      <w:r w:rsidR="00D37B2F" w:rsidRPr="00B523D3">
        <w:rPr>
          <w:rFonts w:ascii="Arial" w:hAnsi="Arial" w:cs="Arial"/>
          <w:bCs/>
          <w:sz w:val="22"/>
          <w:szCs w:val="22"/>
        </w:rPr>
        <w:t xml:space="preserve">. </w:t>
      </w:r>
      <w:r w:rsidR="008301CB" w:rsidRPr="008301CB">
        <w:rPr>
          <w:rFonts w:ascii="Arial" w:hAnsi="Arial" w:cs="Arial"/>
          <w:bCs/>
          <w:sz w:val="22"/>
          <w:szCs w:val="22"/>
        </w:rPr>
        <w:t xml:space="preserve">Where data is transferred outside the originating jurisdiction, we ensure protection via: </w:t>
      </w:r>
    </w:p>
    <w:p w14:paraId="2D7347B7" w14:textId="4E0A3DD7" w:rsidR="008301CB" w:rsidRPr="009A16AF" w:rsidRDefault="008301CB" w:rsidP="009A16AF">
      <w:pPr>
        <w:pStyle w:val="ListParagraph"/>
        <w:numPr>
          <w:ilvl w:val="0"/>
          <w:numId w:val="21"/>
        </w:numPr>
        <w:spacing w:after="0" w:line="276" w:lineRule="auto"/>
        <w:jc w:val="both"/>
        <w:rPr>
          <w:rFonts w:ascii="Arial" w:hAnsi="Arial" w:cs="Arial"/>
          <w:sz w:val="22"/>
          <w:szCs w:val="22"/>
        </w:rPr>
      </w:pPr>
      <w:r w:rsidRPr="009A16AF">
        <w:rPr>
          <w:rFonts w:ascii="Arial" w:hAnsi="Arial" w:cs="Arial"/>
          <w:sz w:val="22"/>
          <w:szCs w:val="22"/>
        </w:rPr>
        <w:t xml:space="preserve">UK: UK </w:t>
      </w:r>
      <w:r w:rsidR="00D7219E" w:rsidRPr="009A16AF">
        <w:rPr>
          <w:rFonts w:ascii="Arial" w:hAnsi="Arial" w:cs="Arial"/>
          <w:sz w:val="22"/>
          <w:szCs w:val="22"/>
        </w:rPr>
        <w:t xml:space="preserve">International Data Transfer Agreements </w:t>
      </w:r>
      <w:r w:rsidRPr="009A16AF">
        <w:rPr>
          <w:rFonts w:ascii="Arial" w:hAnsi="Arial" w:cs="Arial"/>
          <w:sz w:val="22"/>
          <w:szCs w:val="22"/>
        </w:rPr>
        <w:t>or Addendums;</w:t>
      </w:r>
    </w:p>
    <w:p w14:paraId="690B1A04" w14:textId="11012245" w:rsidR="008301CB" w:rsidRPr="009A16AF" w:rsidRDefault="008301CB" w:rsidP="009A16AF">
      <w:pPr>
        <w:pStyle w:val="ListParagraph"/>
        <w:numPr>
          <w:ilvl w:val="0"/>
          <w:numId w:val="21"/>
        </w:numPr>
        <w:spacing w:after="0" w:line="276" w:lineRule="auto"/>
        <w:jc w:val="both"/>
        <w:rPr>
          <w:rFonts w:ascii="Arial" w:hAnsi="Arial" w:cs="Arial"/>
          <w:sz w:val="22"/>
          <w:szCs w:val="22"/>
        </w:rPr>
      </w:pPr>
      <w:r w:rsidRPr="009A16AF">
        <w:rPr>
          <w:rFonts w:ascii="Arial" w:hAnsi="Arial" w:cs="Arial"/>
          <w:sz w:val="22"/>
          <w:szCs w:val="22"/>
        </w:rPr>
        <w:t xml:space="preserve">Sweden/Northern Europe: EU Standard Contractual Clauses (SCCs); </w:t>
      </w:r>
    </w:p>
    <w:p w14:paraId="01C22B3B" w14:textId="77777777" w:rsidR="008301CB" w:rsidRPr="009A16AF" w:rsidRDefault="008301CB" w:rsidP="009A16AF">
      <w:pPr>
        <w:pStyle w:val="ListParagraph"/>
        <w:numPr>
          <w:ilvl w:val="0"/>
          <w:numId w:val="21"/>
        </w:numPr>
        <w:spacing w:after="0" w:line="276" w:lineRule="auto"/>
        <w:jc w:val="both"/>
        <w:rPr>
          <w:rFonts w:ascii="Arial" w:hAnsi="Arial" w:cs="Arial"/>
          <w:sz w:val="22"/>
          <w:szCs w:val="22"/>
        </w:rPr>
      </w:pPr>
      <w:r w:rsidRPr="009A16AF">
        <w:rPr>
          <w:rFonts w:ascii="Arial" w:hAnsi="Arial" w:cs="Arial"/>
          <w:sz w:val="22"/>
          <w:szCs w:val="22"/>
        </w:rPr>
        <w:t>South Africa: Mechanisms ensuring a level of protection consistent with Section 72 of POPIA.</w:t>
      </w:r>
    </w:p>
    <w:p w14:paraId="6F700347" w14:textId="69F1F147" w:rsidR="00B523D3" w:rsidRDefault="00536465" w:rsidP="00536465">
      <w:pPr>
        <w:spacing w:after="0" w:line="276" w:lineRule="auto"/>
        <w:jc w:val="both"/>
        <w:rPr>
          <w:rFonts w:ascii="Arial" w:hAnsi="Arial" w:cs="Arial"/>
          <w:bCs/>
          <w:sz w:val="22"/>
          <w:szCs w:val="22"/>
        </w:rPr>
      </w:pPr>
      <w:r w:rsidRPr="00B523D3">
        <w:rPr>
          <w:rFonts w:ascii="Arial" w:hAnsi="Arial" w:cs="Arial"/>
          <w:bCs/>
          <w:sz w:val="22"/>
          <w:szCs w:val="22"/>
        </w:rPr>
        <w:t xml:space="preserve">Company uses Standard Contractual Clauses or other lawful mechanisms where required. </w:t>
      </w:r>
    </w:p>
    <w:p w14:paraId="373ABDEB" w14:textId="77777777" w:rsidR="00B523D3" w:rsidRDefault="00B523D3" w:rsidP="00536465">
      <w:pPr>
        <w:pStyle w:val="ListParagraph"/>
        <w:spacing w:line="276" w:lineRule="auto"/>
        <w:jc w:val="both"/>
        <w:rPr>
          <w:rFonts w:ascii="Arial" w:hAnsi="Arial" w:cs="Arial"/>
          <w:bCs/>
          <w:sz w:val="22"/>
          <w:szCs w:val="22"/>
        </w:rPr>
      </w:pPr>
    </w:p>
    <w:p w14:paraId="6778C367" w14:textId="77777777" w:rsidR="00536465" w:rsidRPr="00536465" w:rsidRDefault="003841FB" w:rsidP="00536465">
      <w:pPr>
        <w:spacing w:after="0" w:line="276" w:lineRule="auto"/>
        <w:jc w:val="both"/>
        <w:rPr>
          <w:rFonts w:ascii="Arial" w:hAnsi="Arial" w:cs="Arial"/>
          <w:bCs/>
          <w:sz w:val="22"/>
          <w:szCs w:val="22"/>
        </w:rPr>
      </w:pPr>
      <w:r w:rsidRPr="00536465">
        <w:rPr>
          <w:rFonts w:ascii="Arial" w:hAnsi="Arial" w:cs="Arial"/>
          <w:bCs/>
          <w:sz w:val="22"/>
          <w:szCs w:val="22"/>
        </w:rPr>
        <w:t xml:space="preserve">Material Changes. </w:t>
      </w:r>
    </w:p>
    <w:p w14:paraId="458335F4" w14:textId="5D963B96" w:rsidR="00B523D3"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Company will make any material changes to this Policy as required to comply with changes in legal obligations without. </w:t>
      </w:r>
    </w:p>
    <w:p w14:paraId="32B42F31" w14:textId="77777777" w:rsidR="00B523D3" w:rsidRPr="00B523D3" w:rsidRDefault="00B523D3" w:rsidP="00536465">
      <w:pPr>
        <w:spacing w:after="0" w:line="276" w:lineRule="auto"/>
        <w:jc w:val="both"/>
        <w:rPr>
          <w:rFonts w:ascii="Arial" w:hAnsi="Arial" w:cs="Arial"/>
          <w:bCs/>
          <w:sz w:val="22"/>
          <w:szCs w:val="22"/>
        </w:rPr>
      </w:pPr>
    </w:p>
    <w:p w14:paraId="62C855CD" w14:textId="77777777" w:rsidR="008D561A" w:rsidRPr="00B523D3" w:rsidRDefault="003841FB" w:rsidP="00536465">
      <w:pPr>
        <w:numPr>
          <w:ilvl w:val="0"/>
          <w:numId w:val="2"/>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REPRESENTATIONS &amp; WARRANTIES </w:t>
      </w:r>
    </w:p>
    <w:p w14:paraId="50057312" w14:textId="77777777" w:rsidR="00B523D3" w:rsidRDefault="00B523D3" w:rsidP="00536465">
      <w:pPr>
        <w:spacing w:after="0" w:line="276" w:lineRule="auto"/>
        <w:jc w:val="both"/>
        <w:rPr>
          <w:rFonts w:ascii="Arial" w:hAnsi="Arial" w:cs="Arial"/>
          <w:bCs/>
          <w:sz w:val="22"/>
          <w:szCs w:val="22"/>
        </w:rPr>
      </w:pPr>
    </w:p>
    <w:p w14:paraId="3A9087FE" w14:textId="55B9B299"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Company represents and warrants that: </w:t>
      </w:r>
    </w:p>
    <w:p w14:paraId="55BDF20A" w14:textId="75932A92" w:rsidR="008D561A" w:rsidRPr="00B523D3" w:rsidRDefault="003841FB" w:rsidP="00536465">
      <w:pPr>
        <w:numPr>
          <w:ilvl w:val="3"/>
          <w:numId w:val="8"/>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It has implemented and maintains commercially reasonable administrative, technical, and physical safeguards designed to protect </w:t>
      </w:r>
      <w:r w:rsidR="00536465">
        <w:rPr>
          <w:rFonts w:ascii="Arial" w:hAnsi="Arial" w:cs="Arial"/>
          <w:bCs/>
          <w:sz w:val="22"/>
          <w:szCs w:val="22"/>
        </w:rPr>
        <w:t>Personal Data</w:t>
      </w:r>
      <w:r w:rsidRPr="00B523D3">
        <w:rPr>
          <w:rFonts w:ascii="Arial" w:hAnsi="Arial" w:cs="Arial"/>
          <w:bCs/>
          <w:sz w:val="22"/>
          <w:szCs w:val="22"/>
        </w:rPr>
        <w:t xml:space="preserve">   </w:t>
      </w:r>
    </w:p>
    <w:p w14:paraId="72FB5082" w14:textId="710EEF55" w:rsidR="008D561A" w:rsidRPr="00B523D3" w:rsidRDefault="003841FB" w:rsidP="00536465">
      <w:pPr>
        <w:numPr>
          <w:ilvl w:val="3"/>
          <w:numId w:val="8"/>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It will Process </w:t>
      </w:r>
      <w:r w:rsidR="00536465">
        <w:rPr>
          <w:rFonts w:ascii="Arial" w:hAnsi="Arial" w:cs="Arial"/>
          <w:bCs/>
          <w:sz w:val="22"/>
          <w:szCs w:val="22"/>
        </w:rPr>
        <w:t>Personal Data</w:t>
      </w:r>
      <w:r w:rsidRPr="00B523D3">
        <w:rPr>
          <w:rFonts w:ascii="Arial" w:hAnsi="Arial" w:cs="Arial"/>
          <w:bCs/>
          <w:sz w:val="22"/>
          <w:szCs w:val="22"/>
        </w:rPr>
        <w:t xml:space="preserve"> solely for the </w:t>
      </w:r>
      <w:r w:rsidR="00536465">
        <w:rPr>
          <w:rFonts w:ascii="Arial" w:hAnsi="Arial" w:cs="Arial"/>
          <w:bCs/>
          <w:sz w:val="22"/>
          <w:szCs w:val="22"/>
        </w:rPr>
        <w:t>b</w:t>
      </w:r>
      <w:r w:rsidRPr="00B523D3">
        <w:rPr>
          <w:rFonts w:ascii="Arial" w:hAnsi="Arial" w:cs="Arial"/>
          <w:bCs/>
          <w:sz w:val="22"/>
          <w:szCs w:val="22"/>
        </w:rPr>
        <w:t xml:space="preserve">usiness </w:t>
      </w:r>
      <w:r w:rsidR="00536465">
        <w:rPr>
          <w:rFonts w:ascii="Arial" w:hAnsi="Arial" w:cs="Arial"/>
          <w:bCs/>
          <w:sz w:val="22"/>
          <w:szCs w:val="22"/>
        </w:rPr>
        <w:t>p</w:t>
      </w:r>
      <w:r w:rsidRPr="00B523D3">
        <w:rPr>
          <w:rFonts w:ascii="Arial" w:hAnsi="Arial" w:cs="Arial"/>
          <w:bCs/>
          <w:sz w:val="22"/>
          <w:szCs w:val="22"/>
        </w:rPr>
        <w:t xml:space="preserve">urposes stated herein and in compliance with applicable law; </w:t>
      </w:r>
    </w:p>
    <w:p w14:paraId="2E4C7421" w14:textId="77777777" w:rsidR="008D561A" w:rsidRPr="00B523D3" w:rsidRDefault="003841FB" w:rsidP="00536465">
      <w:pPr>
        <w:numPr>
          <w:ilvl w:val="3"/>
          <w:numId w:val="8"/>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Any Service Provider/Processor engaged by Company is bound by written contract to substantially similar privacy and security obligations. </w:t>
      </w:r>
    </w:p>
    <w:p w14:paraId="0C9BBA67" w14:textId="77777777" w:rsidR="00B523D3" w:rsidRDefault="00B523D3" w:rsidP="00536465">
      <w:pPr>
        <w:spacing w:after="0" w:line="276" w:lineRule="auto"/>
        <w:jc w:val="both"/>
        <w:rPr>
          <w:rFonts w:ascii="Arial" w:hAnsi="Arial" w:cs="Arial"/>
          <w:bCs/>
          <w:sz w:val="22"/>
          <w:szCs w:val="22"/>
        </w:rPr>
      </w:pPr>
    </w:p>
    <w:p w14:paraId="460FD4DA" w14:textId="46A572A1"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The Customer grants Company a perpetual, irrevocable, royalty-free, worldwide license to utili</w:t>
      </w:r>
      <w:r w:rsidR="0091273F">
        <w:rPr>
          <w:rFonts w:ascii="Arial" w:hAnsi="Arial" w:cs="Arial"/>
          <w:bCs/>
          <w:sz w:val="22"/>
          <w:szCs w:val="22"/>
        </w:rPr>
        <w:t>s</w:t>
      </w:r>
      <w:r w:rsidRPr="00B523D3">
        <w:rPr>
          <w:rFonts w:ascii="Arial" w:hAnsi="Arial" w:cs="Arial"/>
          <w:bCs/>
          <w:sz w:val="22"/>
          <w:szCs w:val="22"/>
        </w:rPr>
        <w:t>e, aggregate, and de-identify any data, prompts, or content inputted into the Platform ("Customer Data") for the purposes of training, finetuning, and validating Companies machine learning models, developing predictive automotive analytics, and creating industry benchmarks. Company shall ensure that such data is transformed into anonymi</w:t>
      </w:r>
      <w:r w:rsidR="0091273F">
        <w:rPr>
          <w:rFonts w:ascii="Arial" w:hAnsi="Arial" w:cs="Arial"/>
          <w:bCs/>
          <w:sz w:val="22"/>
          <w:szCs w:val="22"/>
        </w:rPr>
        <w:t>s</w:t>
      </w:r>
      <w:r w:rsidRPr="00B523D3">
        <w:rPr>
          <w:rFonts w:ascii="Arial" w:hAnsi="Arial" w:cs="Arial"/>
          <w:bCs/>
          <w:sz w:val="22"/>
          <w:szCs w:val="22"/>
        </w:rPr>
        <w:t xml:space="preserve">ed and aggregated datasets that do not contain Personal Data or disclose the Customer’s specific Confidential Information. The Customer agrees that while they retain ownership of their raw Input Data, all Intellectual Property Rights in the underlying models, algorithms, "weights", and any insights or "learnings" derived from the collective data of all users ("Pinewood Intelligence") shall belong exclusively to Company. </w:t>
      </w:r>
    </w:p>
    <w:p w14:paraId="45FC2783" w14:textId="77777777" w:rsidR="00B523D3" w:rsidRDefault="00B523D3" w:rsidP="00536465">
      <w:pPr>
        <w:spacing w:after="0" w:line="276" w:lineRule="auto"/>
        <w:jc w:val="both"/>
        <w:rPr>
          <w:rFonts w:ascii="Arial" w:hAnsi="Arial" w:cs="Arial"/>
          <w:bCs/>
          <w:sz w:val="22"/>
          <w:szCs w:val="22"/>
        </w:rPr>
      </w:pPr>
    </w:p>
    <w:p w14:paraId="6865983E" w14:textId="4D4AB485"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lastRenderedPageBreak/>
        <w:t xml:space="preserve">Except as expressly set forth above, the services are provided "as is," and Company disclaims all other warranties, whether express, implied, statutory, or otherwise, including without limitation warranties of merchantability, fitness for a particular purpose, and non-infringement. </w:t>
      </w:r>
    </w:p>
    <w:p w14:paraId="7A371B0E" w14:textId="77777777" w:rsidR="00B523D3" w:rsidRDefault="00B523D3" w:rsidP="00536465">
      <w:pPr>
        <w:spacing w:after="0" w:line="276" w:lineRule="auto"/>
        <w:jc w:val="both"/>
        <w:rPr>
          <w:rFonts w:ascii="Arial" w:hAnsi="Arial" w:cs="Arial"/>
          <w:bCs/>
          <w:sz w:val="22"/>
          <w:szCs w:val="22"/>
        </w:rPr>
      </w:pPr>
    </w:p>
    <w:p w14:paraId="1C8E75B1" w14:textId="61C3E607" w:rsidR="008D561A"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The warranties set forth in this Section 6 shall survive for so long as Company retains the related </w:t>
      </w:r>
      <w:r w:rsidR="00536465">
        <w:rPr>
          <w:rFonts w:ascii="Arial" w:hAnsi="Arial" w:cs="Arial"/>
          <w:bCs/>
          <w:sz w:val="22"/>
          <w:szCs w:val="22"/>
        </w:rPr>
        <w:t>Personal Data</w:t>
      </w:r>
      <w:r w:rsidRPr="00B523D3">
        <w:rPr>
          <w:rFonts w:ascii="Arial" w:hAnsi="Arial" w:cs="Arial"/>
          <w:bCs/>
          <w:sz w:val="22"/>
          <w:szCs w:val="22"/>
        </w:rPr>
        <w:t xml:space="preserve">. </w:t>
      </w:r>
    </w:p>
    <w:p w14:paraId="1AA11C4C" w14:textId="77777777" w:rsidR="00536465" w:rsidRPr="00B523D3" w:rsidRDefault="00536465" w:rsidP="00536465">
      <w:pPr>
        <w:spacing w:after="0" w:line="276" w:lineRule="auto"/>
        <w:jc w:val="both"/>
        <w:rPr>
          <w:rFonts w:ascii="Arial" w:hAnsi="Arial" w:cs="Arial"/>
          <w:bCs/>
          <w:sz w:val="22"/>
          <w:szCs w:val="22"/>
        </w:rPr>
      </w:pPr>
    </w:p>
    <w:p w14:paraId="2045C1BF" w14:textId="77777777" w:rsidR="008D561A" w:rsidRPr="00B523D3" w:rsidRDefault="003841FB" w:rsidP="00536465">
      <w:pPr>
        <w:numPr>
          <w:ilvl w:val="0"/>
          <w:numId w:val="2"/>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DATA USAGE AND AI DEVELOPMENT </w:t>
      </w:r>
    </w:p>
    <w:p w14:paraId="77072A6B" w14:textId="77777777" w:rsidR="00B523D3" w:rsidRDefault="00B523D3" w:rsidP="00536465">
      <w:pPr>
        <w:spacing w:after="0" w:line="276" w:lineRule="auto"/>
        <w:jc w:val="both"/>
        <w:rPr>
          <w:rFonts w:ascii="Arial" w:hAnsi="Arial" w:cs="Arial"/>
          <w:bCs/>
          <w:sz w:val="22"/>
          <w:szCs w:val="22"/>
        </w:rPr>
      </w:pPr>
    </w:p>
    <w:p w14:paraId="2F2689F0" w14:textId="63A7A59A"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The Customer grants Company a non-exclusive, perpetual, irrevocable, </w:t>
      </w:r>
      <w:r w:rsidR="0091273F" w:rsidRPr="00B523D3">
        <w:rPr>
          <w:rFonts w:ascii="Arial" w:hAnsi="Arial" w:cs="Arial"/>
          <w:bCs/>
          <w:sz w:val="22"/>
          <w:szCs w:val="22"/>
        </w:rPr>
        <w:t>royalty free</w:t>
      </w:r>
      <w:r w:rsidRPr="00B523D3">
        <w:rPr>
          <w:rFonts w:ascii="Arial" w:hAnsi="Arial" w:cs="Arial"/>
          <w:bCs/>
          <w:sz w:val="22"/>
          <w:szCs w:val="22"/>
        </w:rPr>
        <w:t>, worldwide license to use, copy, modify, and analy</w:t>
      </w:r>
      <w:r w:rsidR="0091273F">
        <w:rPr>
          <w:rFonts w:ascii="Arial" w:hAnsi="Arial" w:cs="Arial"/>
          <w:bCs/>
          <w:sz w:val="22"/>
          <w:szCs w:val="22"/>
        </w:rPr>
        <w:t>s</w:t>
      </w:r>
      <w:r w:rsidRPr="00B523D3">
        <w:rPr>
          <w:rFonts w:ascii="Arial" w:hAnsi="Arial" w:cs="Arial"/>
          <w:bCs/>
          <w:sz w:val="22"/>
          <w:szCs w:val="22"/>
        </w:rPr>
        <w:t xml:space="preserve">e any data, prompts, or content inputted into the Platform ("Customer Data") for the purpose of developing, training, and improving Companies machine learning models and proprietary products. </w:t>
      </w:r>
    </w:p>
    <w:p w14:paraId="58A808D1" w14:textId="77777777" w:rsidR="00B523D3" w:rsidRDefault="00B523D3" w:rsidP="00536465">
      <w:pPr>
        <w:spacing w:after="0" w:line="276" w:lineRule="auto"/>
        <w:jc w:val="both"/>
        <w:rPr>
          <w:rFonts w:ascii="Arial" w:hAnsi="Arial" w:cs="Arial"/>
          <w:bCs/>
          <w:sz w:val="22"/>
          <w:szCs w:val="22"/>
        </w:rPr>
      </w:pPr>
    </w:p>
    <w:p w14:paraId="748695F3" w14:textId="75EDC421"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Notwithstanding any other provision in this Agreement, the Customer expressly agrees that Company may use Customer Data (including but not limited to vehicle diagnostics, service history, technician notes, </w:t>
      </w:r>
      <w:r w:rsidR="0091273F" w:rsidRPr="00B523D3">
        <w:rPr>
          <w:rFonts w:ascii="Arial" w:hAnsi="Arial" w:cs="Arial"/>
          <w:bCs/>
          <w:sz w:val="22"/>
          <w:szCs w:val="22"/>
        </w:rPr>
        <w:t>salesperson</w:t>
      </w:r>
      <w:r w:rsidRPr="00B523D3">
        <w:rPr>
          <w:rFonts w:ascii="Arial" w:hAnsi="Arial" w:cs="Arial"/>
          <w:bCs/>
          <w:sz w:val="22"/>
          <w:szCs w:val="22"/>
        </w:rPr>
        <w:t xml:space="preserve"> comments, and customer chat logs and User prompts) to: </w:t>
      </w:r>
    </w:p>
    <w:p w14:paraId="6A337C58" w14:textId="77777777" w:rsidR="008D561A" w:rsidRPr="00B523D3" w:rsidRDefault="003841FB" w:rsidP="00536465">
      <w:pPr>
        <w:numPr>
          <w:ilvl w:val="0"/>
          <w:numId w:val="16"/>
        </w:numPr>
        <w:spacing w:after="0" w:line="276" w:lineRule="auto"/>
        <w:ind w:hanging="504"/>
        <w:jc w:val="both"/>
        <w:rPr>
          <w:rFonts w:ascii="Arial" w:hAnsi="Arial" w:cs="Arial"/>
          <w:bCs/>
          <w:sz w:val="22"/>
          <w:szCs w:val="22"/>
        </w:rPr>
      </w:pPr>
      <w:r w:rsidRPr="00B523D3">
        <w:rPr>
          <w:rFonts w:ascii="Arial" w:hAnsi="Arial" w:cs="Arial"/>
          <w:bCs/>
          <w:sz w:val="22"/>
          <w:szCs w:val="22"/>
        </w:rPr>
        <w:t xml:space="preserve">train, tune, and improve Companies machine learning models and artificial intelligence algorithms; </w:t>
      </w:r>
    </w:p>
    <w:p w14:paraId="5436198E" w14:textId="77777777" w:rsidR="008D561A" w:rsidRPr="00B523D3" w:rsidRDefault="003841FB" w:rsidP="00536465">
      <w:pPr>
        <w:numPr>
          <w:ilvl w:val="0"/>
          <w:numId w:val="16"/>
        </w:numPr>
        <w:spacing w:after="0" w:line="276" w:lineRule="auto"/>
        <w:ind w:hanging="504"/>
        <w:jc w:val="both"/>
        <w:rPr>
          <w:rFonts w:ascii="Arial" w:hAnsi="Arial" w:cs="Arial"/>
          <w:bCs/>
          <w:sz w:val="22"/>
          <w:szCs w:val="22"/>
        </w:rPr>
      </w:pPr>
      <w:r w:rsidRPr="00B523D3">
        <w:rPr>
          <w:rFonts w:ascii="Arial" w:hAnsi="Arial" w:cs="Arial"/>
          <w:bCs/>
          <w:sz w:val="22"/>
          <w:szCs w:val="22"/>
        </w:rPr>
        <w:t xml:space="preserve">develop new features, predictive analytics, and automated workflows; and </w:t>
      </w:r>
    </w:p>
    <w:p w14:paraId="4AA9F08C" w14:textId="77777777" w:rsidR="00B523D3" w:rsidRDefault="003841FB" w:rsidP="00536465">
      <w:pPr>
        <w:numPr>
          <w:ilvl w:val="0"/>
          <w:numId w:val="16"/>
        </w:numPr>
        <w:spacing w:after="0" w:line="276" w:lineRule="auto"/>
        <w:ind w:hanging="504"/>
        <w:jc w:val="both"/>
        <w:rPr>
          <w:rFonts w:ascii="Arial" w:hAnsi="Arial" w:cs="Arial"/>
          <w:bCs/>
          <w:sz w:val="22"/>
          <w:szCs w:val="22"/>
        </w:rPr>
      </w:pPr>
      <w:r w:rsidRPr="00B523D3">
        <w:rPr>
          <w:rFonts w:ascii="Arial" w:hAnsi="Arial" w:cs="Arial"/>
          <w:bCs/>
          <w:sz w:val="22"/>
          <w:szCs w:val="22"/>
        </w:rPr>
        <w:t xml:space="preserve">improve the natural language processing (NLP) capabilities of the Platform. </w:t>
      </w:r>
    </w:p>
    <w:p w14:paraId="6A0A3312" w14:textId="69ACF818" w:rsidR="00B523D3" w:rsidRDefault="003841FB" w:rsidP="00536465">
      <w:pPr>
        <w:numPr>
          <w:ilvl w:val="0"/>
          <w:numId w:val="16"/>
        </w:numPr>
        <w:spacing w:after="0" w:line="276" w:lineRule="auto"/>
        <w:ind w:hanging="504"/>
        <w:jc w:val="both"/>
        <w:rPr>
          <w:rFonts w:ascii="Arial" w:hAnsi="Arial" w:cs="Arial"/>
          <w:bCs/>
          <w:sz w:val="22"/>
          <w:szCs w:val="22"/>
        </w:rPr>
      </w:pPr>
      <w:r w:rsidRPr="00B523D3">
        <w:rPr>
          <w:rFonts w:ascii="Arial" w:hAnsi="Arial" w:cs="Arial"/>
          <w:bCs/>
          <w:sz w:val="22"/>
          <w:szCs w:val="22"/>
        </w:rPr>
        <w:t>Company shall ensure that any Customer Data used for the purposes of training models under Clause 12.2 is de-identified and anonymi</w:t>
      </w:r>
      <w:r w:rsidR="0091273F">
        <w:rPr>
          <w:rFonts w:ascii="Arial" w:hAnsi="Arial" w:cs="Arial"/>
          <w:bCs/>
          <w:sz w:val="22"/>
          <w:szCs w:val="22"/>
        </w:rPr>
        <w:t>s</w:t>
      </w:r>
      <w:r w:rsidRPr="00B523D3">
        <w:rPr>
          <w:rFonts w:ascii="Arial" w:hAnsi="Arial" w:cs="Arial"/>
          <w:bCs/>
          <w:sz w:val="22"/>
          <w:szCs w:val="22"/>
        </w:rPr>
        <w:t xml:space="preserve">ed so that it does not identify the Customer, its Affiliates, or any individual data subject (such as the Customer's end-users/drivers). </w:t>
      </w:r>
    </w:p>
    <w:p w14:paraId="0ECA0AC9" w14:textId="188CBBB8" w:rsidR="008D561A" w:rsidRDefault="003841FB" w:rsidP="00536465">
      <w:pPr>
        <w:numPr>
          <w:ilvl w:val="0"/>
          <w:numId w:val="16"/>
        </w:numPr>
        <w:spacing w:after="0" w:line="276" w:lineRule="auto"/>
        <w:ind w:hanging="504"/>
        <w:jc w:val="both"/>
        <w:rPr>
          <w:rFonts w:ascii="Arial" w:hAnsi="Arial" w:cs="Arial"/>
          <w:bCs/>
          <w:sz w:val="22"/>
          <w:szCs w:val="22"/>
        </w:rPr>
      </w:pPr>
      <w:r w:rsidRPr="00B523D3">
        <w:rPr>
          <w:rFonts w:ascii="Arial" w:hAnsi="Arial" w:cs="Arial"/>
          <w:bCs/>
          <w:sz w:val="22"/>
          <w:szCs w:val="22"/>
        </w:rPr>
        <w:t xml:space="preserve">The Customer acknowledges and agrees that all right, title, and interest in and to any improvements to the product, its underlying models, or any derivative works created through the use of Customer Data, shall vest exclusively in the Company. The Company shall be entitled to use such learnings to provide services to its other global customers, provided that no Personal Data of the Customer is disclosed in the process. </w:t>
      </w:r>
    </w:p>
    <w:p w14:paraId="18DCC7A7" w14:textId="77777777" w:rsidR="00B523D3" w:rsidRPr="00B523D3" w:rsidRDefault="00B523D3" w:rsidP="00536465">
      <w:pPr>
        <w:spacing w:after="0" w:line="276" w:lineRule="auto"/>
        <w:ind w:left="1018" w:firstLine="0"/>
        <w:jc w:val="both"/>
        <w:rPr>
          <w:rFonts w:ascii="Arial" w:hAnsi="Arial" w:cs="Arial"/>
          <w:bCs/>
          <w:sz w:val="22"/>
          <w:szCs w:val="22"/>
        </w:rPr>
      </w:pPr>
    </w:p>
    <w:p w14:paraId="780C7624" w14:textId="77777777" w:rsidR="008D561A" w:rsidRPr="00B523D3" w:rsidRDefault="003841FB" w:rsidP="00536465">
      <w:pPr>
        <w:numPr>
          <w:ilvl w:val="0"/>
          <w:numId w:val="2"/>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COVENANTS &amp; RESTRICTIONS </w:t>
      </w:r>
    </w:p>
    <w:p w14:paraId="0DA379C2" w14:textId="77777777" w:rsidR="00B523D3" w:rsidRDefault="00B523D3" w:rsidP="00536465">
      <w:pPr>
        <w:spacing w:after="0" w:line="276" w:lineRule="auto"/>
        <w:jc w:val="both"/>
        <w:rPr>
          <w:rFonts w:ascii="Arial" w:hAnsi="Arial" w:cs="Arial"/>
          <w:bCs/>
          <w:sz w:val="22"/>
          <w:szCs w:val="22"/>
        </w:rPr>
      </w:pPr>
    </w:p>
    <w:p w14:paraId="111D3AF7" w14:textId="68E3FE66"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Company Covenants. </w:t>
      </w:r>
    </w:p>
    <w:p w14:paraId="296BE12F" w14:textId="77777777" w:rsidR="008D561A" w:rsidRPr="00B523D3" w:rsidRDefault="003841FB" w:rsidP="00536465">
      <w:pPr>
        <w:numPr>
          <w:ilvl w:val="3"/>
          <w:numId w:val="11"/>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To maintain a designated data protection officer; </w:t>
      </w:r>
    </w:p>
    <w:p w14:paraId="2AAA9E8B" w14:textId="77777777" w:rsidR="008D561A" w:rsidRPr="00B523D3" w:rsidRDefault="003841FB" w:rsidP="00536465">
      <w:pPr>
        <w:numPr>
          <w:ilvl w:val="3"/>
          <w:numId w:val="11"/>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To conduct periodic risk assessments and audits; </w:t>
      </w:r>
    </w:p>
    <w:p w14:paraId="6E91057F" w14:textId="77777777" w:rsidR="008D561A" w:rsidRPr="00B523D3" w:rsidRDefault="003841FB" w:rsidP="00536465">
      <w:pPr>
        <w:numPr>
          <w:ilvl w:val="3"/>
          <w:numId w:val="11"/>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To maintain a written incident response plan. </w:t>
      </w:r>
    </w:p>
    <w:p w14:paraId="57510B13" w14:textId="77777777" w:rsidR="00B523D3" w:rsidRDefault="00B523D3" w:rsidP="00536465">
      <w:pPr>
        <w:spacing w:after="0" w:line="276" w:lineRule="auto"/>
        <w:jc w:val="both"/>
        <w:rPr>
          <w:rFonts w:ascii="Arial" w:hAnsi="Arial" w:cs="Arial"/>
          <w:bCs/>
          <w:sz w:val="22"/>
          <w:szCs w:val="22"/>
        </w:rPr>
      </w:pPr>
    </w:p>
    <w:p w14:paraId="4C8CD285" w14:textId="5382ADC4"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User Restrictions. </w:t>
      </w:r>
    </w:p>
    <w:p w14:paraId="51751C0C" w14:textId="1AC51E60" w:rsidR="008D561A" w:rsidRPr="00B523D3" w:rsidRDefault="003841FB" w:rsidP="00536465">
      <w:pPr>
        <w:numPr>
          <w:ilvl w:val="3"/>
          <w:numId w:val="6"/>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Users shall not submit </w:t>
      </w:r>
      <w:r w:rsidR="00536465">
        <w:rPr>
          <w:rFonts w:ascii="Arial" w:hAnsi="Arial" w:cs="Arial"/>
          <w:bCs/>
          <w:sz w:val="22"/>
          <w:szCs w:val="22"/>
        </w:rPr>
        <w:t>Personal Data</w:t>
      </w:r>
      <w:r w:rsidRPr="00B523D3">
        <w:rPr>
          <w:rFonts w:ascii="Arial" w:hAnsi="Arial" w:cs="Arial"/>
          <w:bCs/>
          <w:sz w:val="22"/>
          <w:szCs w:val="22"/>
        </w:rPr>
        <w:t xml:space="preserve"> of any third party without lawful basis or authori</w:t>
      </w:r>
      <w:r w:rsidR="0091273F">
        <w:rPr>
          <w:rFonts w:ascii="Arial" w:hAnsi="Arial" w:cs="Arial"/>
          <w:bCs/>
          <w:sz w:val="22"/>
          <w:szCs w:val="22"/>
        </w:rPr>
        <w:t>s</w:t>
      </w:r>
      <w:r w:rsidRPr="00B523D3">
        <w:rPr>
          <w:rFonts w:ascii="Arial" w:hAnsi="Arial" w:cs="Arial"/>
          <w:bCs/>
          <w:sz w:val="22"/>
          <w:szCs w:val="22"/>
        </w:rPr>
        <w:t xml:space="preserve">ation; </w:t>
      </w:r>
    </w:p>
    <w:p w14:paraId="14C1C923" w14:textId="359D5328" w:rsidR="008D561A" w:rsidRPr="00B523D3" w:rsidRDefault="003841FB" w:rsidP="00536465">
      <w:pPr>
        <w:numPr>
          <w:ilvl w:val="3"/>
          <w:numId w:val="6"/>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Users shall not use the Services to Process Sensitive </w:t>
      </w:r>
      <w:r w:rsidR="00536465">
        <w:rPr>
          <w:rFonts w:ascii="Arial" w:hAnsi="Arial" w:cs="Arial"/>
          <w:bCs/>
          <w:sz w:val="22"/>
          <w:szCs w:val="22"/>
        </w:rPr>
        <w:t>Personal Data</w:t>
      </w:r>
      <w:r w:rsidRPr="00B523D3">
        <w:rPr>
          <w:rFonts w:ascii="Arial" w:hAnsi="Arial" w:cs="Arial"/>
          <w:bCs/>
          <w:sz w:val="22"/>
          <w:szCs w:val="22"/>
        </w:rPr>
        <w:t xml:space="preserve"> unless explicitly requested by Company. </w:t>
      </w:r>
    </w:p>
    <w:p w14:paraId="5356DCD1" w14:textId="77777777" w:rsidR="00B523D3" w:rsidRDefault="00B523D3" w:rsidP="00536465">
      <w:pPr>
        <w:spacing w:after="0" w:line="276" w:lineRule="auto"/>
        <w:jc w:val="both"/>
        <w:rPr>
          <w:rFonts w:ascii="Arial" w:hAnsi="Arial" w:cs="Arial"/>
          <w:bCs/>
          <w:sz w:val="22"/>
          <w:szCs w:val="22"/>
        </w:rPr>
      </w:pPr>
    </w:p>
    <w:p w14:paraId="694DEFD8" w14:textId="5B25C72C"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lastRenderedPageBreak/>
        <w:t xml:space="preserve">Notice &amp; Cure. </w:t>
      </w:r>
    </w:p>
    <w:p w14:paraId="15326C23" w14:textId="77777777" w:rsidR="00B523D3" w:rsidRDefault="003841FB" w:rsidP="00536465">
      <w:pPr>
        <w:spacing w:after="0" w:line="276" w:lineRule="auto"/>
        <w:ind w:left="-13" w:right="174" w:firstLine="432"/>
        <w:jc w:val="both"/>
        <w:rPr>
          <w:rFonts w:ascii="Arial" w:hAnsi="Arial" w:cs="Arial"/>
          <w:bCs/>
          <w:sz w:val="22"/>
          <w:szCs w:val="22"/>
        </w:rPr>
      </w:pPr>
      <w:r w:rsidRPr="00B523D3">
        <w:rPr>
          <w:rFonts w:ascii="Arial" w:hAnsi="Arial" w:cs="Arial"/>
          <w:bCs/>
          <w:sz w:val="22"/>
          <w:szCs w:val="22"/>
        </w:rPr>
        <w:t xml:space="preserve">In the event of a claimed breach of this Policy by either party, the claiming party shall provide written notice specifying the nature of the breach, and the responding party shall cure within the time required by law. </w:t>
      </w:r>
    </w:p>
    <w:p w14:paraId="3E3634DB" w14:textId="77777777" w:rsidR="00B523D3" w:rsidRPr="00B523D3" w:rsidRDefault="00B523D3" w:rsidP="00536465">
      <w:pPr>
        <w:spacing w:after="0" w:line="276" w:lineRule="auto"/>
        <w:ind w:left="-13" w:right="174" w:firstLine="432"/>
        <w:jc w:val="both"/>
        <w:rPr>
          <w:rFonts w:ascii="Arial" w:hAnsi="Arial" w:cs="Arial"/>
          <w:bCs/>
          <w:sz w:val="22"/>
          <w:szCs w:val="22"/>
        </w:rPr>
      </w:pPr>
    </w:p>
    <w:p w14:paraId="6DF73125" w14:textId="08A0A04D" w:rsidR="008D561A" w:rsidRPr="00B523D3" w:rsidRDefault="003841FB" w:rsidP="00536465">
      <w:pPr>
        <w:spacing w:after="0" w:line="276" w:lineRule="auto"/>
        <w:ind w:left="-13" w:right="174" w:firstLine="432"/>
        <w:jc w:val="both"/>
        <w:rPr>
          <w:rFonts w:ascii="Arial" w:hAnsi="Arial" w:cs="Arial"/>
          <w:bCs/>
          <w:sz w:val="22"/>
          <w:szCs w:val="22"/>
        </w:rPr>
      </w:pPr>
      <w:r w:rsidRPr="00B523D3">
        <w:rPr>
          <w:rFonts w:ascii="Arial" w:hAnsi="Arial" w:cs="Arial"/>
          <w:bCs/>
          <w:sz w:val="22"/>
          <w:szCs w:val="22"/>
        </w:rPr>
        <w:t>9.</w:t>
      </w:r>
      <w:r w:rsidRPr="00B523D3">
        <w:rPr>
          <w:rFonts w:ascii="Arial" w:eastAsia="Arial" w:hAnsi="Arial" w:cs="Arial"/>
          <w:bCs/>
          <w:sz w:val="22"/>
          <w:szCs w:val="22"/>
        </w:rPr>
        <w:t xml:space="preserve"> </w:t>
      </w:r>
      <w:r w:rsidRPr="00B523D3">
        <w:rPr>
          <w:rFonts w:ascii="Arial" w:hAnsi="Arial" w:cs="Arial"/>
          <w:bCs/>
          <w:sz w:val="22"/>
          <w:szCs w:val="22"/>
        </w:rPr>
        <w:t xml:space="preserve">DEFAULT &amp; REMEDIES </w:t>
      </w:r>
    </w:p>
    <w:p w14:paraId="6584DEB4" w14:textId="77777777" w:rsidR="00B523D3" w:rsidRDefault="00B523D3" w:rsidP="00536465">
      <w:pPr>
        <w:spacing w:after="0" w:line="276" w:lineRule="auto"/>
        <w:ind w:left="-3"/>
        <w:jc w:val="both"/>
        <w:rPr>
          <w:rFonts w:ascii="Arial" w:hAnsi="Arial" w:cs="Arial"/>
          <w:bCs/>
          <w:sz w:val="22"/>
          <w:szCs w:val="22"/>
        </w:rPr>
      </w:pPr>
    </w:p>
    <w:p w14:paraId="3F254610" w14:textId="5C37D8CC" w:rsidR="008D561A" w:rsidRPr="00B523D3"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 xml:space="preserve">Events of Default. </w:t>
      </w:r>
    </w:p>
    <w:p w14:paraId="13FDA3C4" w14:textId="77777777" w:rsidR="008D561A" w:rsidRPr="00B523D3" w:rsidRDefault="003841FB" w:rsidP="00536465">
      <w:pPr>
        <w:numPr>
          <w:ilvl w:val="3"/>
          <w:numId w:val="10"/>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Material breach of any covenant, representation, or warranty herein; </w:t>
      </w:r>
    </w:p>
    <w:p w14:paraId="0480426A" w14:textId="66C86897" w:rsidR="008D561A" w:rsidRPr="00B523D3" w:rsidRDefault="003841FB" w:rsidP="00536465">
      <w:pPr>
        <w:numPr>
          <w:ilvl w:val="3"/>
          <w:numId w:val="10"/>
        </w:numPr>
        <w:spacing w:after="0" w:line="276" w:lineRule="auto"/>
        <w:ind w:hanging="360"/>
        <w:jc w:val="both"/>
        <w:rPr>
          <w:rFonts w:ascii="Arial" w:hAnsi="Arial" w:cs="Arial"/>
          <w:bCs/>
          <w:sz w:val="22"/>
          <w:szCs w:val="22"/>
        </w:rPr>
      </w:pPr>
      <w:r w:rsidRPr="00B523D3">
        <w:rPr>
          <w:rFonts w:ascii="Arial" w:hAnsi="Arial" w:cs="Arial"/>
          <w:bCs/>
          <w:sz w:val="22"/>
          <w:szCs w:val="22"/>
        </w:rPr>
        <w:t>Unauthori</w:t>
      </w:r>
      <w:r w:rsidR="00B523D3">
        <w:rPr>
          <w:rFonts w:ascii="Arial" w:hAnsi="Arial" w:cs="Arial"/>
          <w:bCs/>
          <w:sz w:val="22"/>
          <w:szCs w:val="22"/>
        </w:rPr>
        <w:t>s</w:t>
      </w:r>
      <w:r w:rsidRPr="00B523D3">
        <w:rPr>
          <w:rFonts w:ascii="Arial" w:hAnsi="Arial" w:cs="Arial"/>
          <w:bCs/>
          <w:sz w:val="22"/>
          <w:szCs w:val="22"/>
        </w:rPr>
        <w:t xml:space="preserve">ed disclosure of </w:t>
      </w:r>
      <w:r w:rsidR="00536465">
        <w:rPr>
          <w:rFonts w:ascii="Arial" w:hAnsi="Arial" w:cs="Arial"/>
          <w:bCs/>
          <w:sz w:val="22"/>
          <w:szCs w:val="22"/>
        </w:rPr>
        <w:t>Personal Data</w:t>
      </w:r>
      <w:r w:rsidRPr="00B523D3">
        <w:rPr>
          <w:rFonts w:ascii="Arial" w:hAnsi="Arial" w:cs="Arial"/>
          <w:bCs/>
          <w:sz w:val="22"/>
          <w:szCs w:val="22"/>
        </w:rPr>
        <w:t xml:space="preserve"> contrary to this Policy; </w:t>
      </w:r>
    </w:p>
    <w:p w14:paraId="4780966D" w14:textId="77777777" w:rsidR="008D561A" w:rsidRDefault="003841FB" w:rsidP="00536465">
      <w:pPr>
        <w:numPr>
          <w:ilvl w:val="3"/>
          <w:numId w:val="10"/>
        </w:numPr>
        <w:spacing w:after="0" w:line="276" w:lineRule="auto"/>
        <w:ind w:hanging="360"/>
        <w:jc w:val="both"/>
        <w:rPr>
          <w:rFonts w:ascii="Arial" w:hAnsi="Arial" w:cs="Arial"/>
          <w:bCs/>
          <w:sz w:val="22"/>
          <w:szCs w:val="22"/>
        </w:rPr>
      </w:pPr>
      <w:r w:rsidRPr="00B523D3">
        <w:rPr>
          <w:rFonts w:ascii="Arial" w:hAnsi="Arial" w:cs="Arial"/>
          <w:bCs/>
          <w:sz w:val="22"/>
          <w:szCs w:val="22"/>
        </w:rPr>
        <w:t xml:space="preserve">Failure to comply with an applicable Data Subject Request ("DSR") within statutory time frames. </w:t>
      </w:r>
    </w:p>
    <w:p w14:paraId="15A16DDC" w14:textId="77777777" w:rsidR="00536465" w:rsidRDefault="00536465" w:rsidP="00536465">
      <w:pPr>
        <w:spacing w:after="0" w:line="276" w:lineRule="auto"/>
        <w:ind w:left="-3"/>
        <w:jc w:val="both"/>
        <w:rPr>
          <w:rFonts w:ascii="Arial" w:hAnsi="Arial" w:cs="Arial"/>
          <w:bCs/>
          <w:sz w:val="22"/>
          <w:szCs w:val="22"/>
        </w:rPr>
      </w:pPr>
    </w:p>
    <w:p w14:paraId="3DA5E341" w14:textId="77777777" w:rsidR="00536465" w:rsidRDefault="00536465" w:rsidP="00536465">
      <w:pPr>
        <w:spacing w:after="0" w:line="276" w:lineRule="auto"/>
        <w:jc w:val="both"/>
        <w:rPr>
          <w:rFonts w:ascii="Arial" w:hAnsi="Arial" w:cs="Arial"/>
          <w:bCs/>
          <w:sz w:val="22"/>
          <w:szCs w:val="22"/>
        </w:rPr>
      </w:pPr>
      <w:r w:rsidRPr="00536465">
        <w:rPr>
          <w:rFonts w:ascii="Arial" w:hAnsi="Arial" w:cs="Arial"/>
          <w:sz w:val="22"/>
          <w:szCs w:val="22"/>
        </w:rPr>
        <w:t>Available Remedies.</w:t>
      </w:r>
      <w:r w:rsidRPr="00536465">
        <w:rPr>
          <w:rFonts w:ascii="Arial" w:hAnsi="Arial" w:cs="Arial"/>
          <w:bCs/>
          <w:sz w:val="22"/>
          <w:szCs w:val="22"/>
        </w:rPr>
        <w:t xml:space="preserve"> </w:t>
      </w:r>
    </w:p>
    <w:p w14:paraId="68DB238D" w14:textId="712F4639" w:rsidR="00536465" w:rsidRPr="00536465" w:rsidRDefault="00536465" w:rsidP="00536465">
      <w:pPr>
        <w:spacing w:after="0" w:line="276" w:lineRule="auto"/>
        <w:jc w:val="both"/>
        <w:rPr>
          <w:rFonts w:ascii="Arial" w:hAnsi="Arial" w:cs="Arial"/>
          <w:bCs/>
          <w:sz w:val="22"/>
          <w:szCs w:val="22"/>
        </w:rPr>
      </w:pPr>
      <w:r w:rsidRPr="00536465">
        <w:rPr>
          <w:rFonts w:ascii="Arial" w:hAnsi="Arial" w:cs="Arial"/>
          <w:bCs/>
          <w:sz w:val="22"/>
          <w:szCs w:val="22"/>
        </w:rPr>
        <w:t>In the event of a default, the non-defaulting Party may:</w:t>
      </w:r>
    </w:p>
    <w:p w14:paraId="39EFC4A5" w14:textId="200C19D8" w:rsidR="00536465" w:rsidRPr="00BD0418" w:rsidRDefault="00536465" w:rsidP="00536465">
      <w:pPr>
        <w:spacing w:after="0" w:line="276" w:lineRule="auto"/>
        <w:ind w:left="358" w:firstLine="0"/>
        <w:jc w:val="both"/>
        <w:rPr>
          <w:rFonts w:ascii="Arial" w:hAnsi="Arial" w:cs="Arial"/>
          <w:bCs/>
          <w:sz w:val="22"/>
          <w:szCs w:val="22"/>
        </w:rPr>
      </w:pPr>
      <w:r w:rsidRPr="00536465">
        <w:rPr>
          <w:rFonts w:ascii="Arial" w:hAnsi="Arial" w:cs="Arial"/>
          <w:bCs/>
          <w:sz w:val="22"/>
          <w:szCs w:val="22"/>
        </w:rPr>
        <w:t>(a) Pinewood may tem</w:t>
      </w:r>
      <w:r w:rsidRPr="00BD0418">
        <w:rPr>
          <w:rFonts w:ascii="Arial" w:hAnsi="Arial" w:cs="Arial"/>
          <w:bCs/>
          <w:sz w:val="22"/>
          <w:szCs w:val="22"/>
        </w:rPr>
        <w:t>porarily suspend access to the Services until the breach is cured;</w:t>
      </w:r>
    </w:p>
    <w:p w14:paraId="087505EC" w14:textId="77777777" w:rsidR="00BD0418" w:rsidRPr="00BD0418" w:rsidRDefault="00536465" w:rsidP="00BD0418">
      <w:pPr>
        <w:spacing w:after="0" w:line="276" w:lineRule="auto"/>
        <w:ind w:left="358" w:firstLine="0"/>
        <w:jc w:val="both"/>
        <w:rPr>
          <w:rFonts w:ascii="Arial" w:hAnsi="Arial" w:cs="Arial"/>
          <w:bCs/>
          <w:sz w:val="22"/>
          <w:szCs w:val="22"/>
        </w:rPr>
      </w:pPr>
      <w:r w:rsidRPr="00BD0418">
        <w:rPr>
          <w:rFonts w:ascii="Arial" w:hAnsi="Arial" w:cs="Arial"/>
          <w:bCs/>
          <w:sz w:val="22"/>
          <w:szCs w:val="22"/>
        </w:rPr>
        <w:t>(</w:t>
      </w:r>
      <w:r w:rsidR="00BD0418" w:rsidRPr="00BD0418">
        <w:rPr>
          <w:rFonts w:ascii="Arial" w:hAnsi="Arial" w:cs="Arial"/>
          <w:bCs/>
          <w:sz w:val="22"/>
          <w:szCs w:val="22"/>
        </w:rPr>
        <w:t xml:space="preserve">b) seek interim or permanent injunctive relief from the courts of the jurisdiction governing this Policy; </w:t>
      </w:r>
    </w:p>
    <w:p w14:paraId="3D1CA1B1" w14:textId="76B7E910" w:rsidR="00536465" w:rsidRPr="00BD0418" w:rsidRDefault="00BD0418" w:rsidP="00BD0418">
      <w:pPr>
        <w:spacing w:after="0" w:line="276" w:lineRule="auto"/>
        <w:ind w:left="358" w:firstLine="0"/>
        <w:jc w:val="both"/>
        <w:rPr>
          <w:rFonts w:ascii="Arial" w:hAnsi="Arial" w:cs="Arial"/>
          <w:bCs/>
          <w:sz w:val="22"/>
          <w:szCs w:val="22"/>
        </w:rPr>
      </w:pPr>
      <w:r w:rsidRPr="00BD0418">
        <w:rPr>
          <w:rFonts w:ascii="Arial" w:hAnsi="Arial" w:cs="Arial"/>
          <w:bCs/>
          <w:sz w:val="22"/>
          <w:szCs w:val="22"/>
        </w:rPr>
        <w:t>(c) seek any damages or relief available under Applicable Data Protection Laws in that jurisdiction.</w:t>
      </w:r>
    </w:p>
    <w:p w14:paraId="6426E651" w14:textId="77777777" w:rsidR="00BD0418" w:rsidRDefault="00BD0418" w:rsidP="00BD0418">
      <w:pPr>
        <w:spacing w:after="0" w:line="276" w:lineRule="auto"/>
        <w:ind w:left="358" w:firstLine="0"/>
        <w:jc w:val="both"/>
        <w:rPr>
          <w:rFonts w:ascii="Arial" w:hAnsi="Arial" w:cs="Arial"/>
          <w:bCs/>
          <w:sz w:val="22"/>
          <w:szCs w:val="22"/>
        </w:rPr>
      </w:pPr>
    </w:p>
    <w:p w14:paraId="65B93A16" w14:textId="77777777" w:rsidR="00536465" w:rsidRDefault="00536465" w:rsidP="00536465">
      <w:pPr>
        <w:spacing w:after="0" w:line="276" w:lineRule="auto"/>
        <w:jc w:val="both"/>
        <w:rPr>
          <w:rFonts w:ascii="Arial" w:hAnsi="Arial" w:cs="Arial"/>
          <w:bCs/>
          <w:sz w:val="22"/>
          <w:szCs w:val="22"/>
        </w:rPr>
      </w:pPr>
      <w:r w:rsidRPr="00536465">
        <w:rPr>
          <w:rFonts w:ascii="Arial" w:hAnsi="Arial" w:cs="Arial"/>
          <w:sz w:val="22"/>
          <w:szCs w:val="22"/>
        </w:rPr>
        <w:t>Legal Costs.</w:t>
      </w:r>
      <w:r w:rsidRPr="00536465">
        <w:rPr>
          <w:rFonts w:ascii="Arial" w:hAnsi="Arial" w:cs="Arial"/>
          <w:bCs/>
          <w:sz w:val="22"/>
          <w:szCs w:val="22"/>
        </w:rPr>
        <w:t xml:space="preserve"> </w:t>
      </w:r>
    </w:p>
    <w:p w14:paraId="7015E832" w14:textId="7840B6FF" w:rsidR="00536465" w:rsidRDefault="00536465" w:rsidP="00536465">
      <w:pPr>
        <w:spacing w:after="0" w:line="276" w:lineRule="auto"/>
        <w:jc w:val="both"/>
        <w:rPr>
          <w:rFonts w:ascii="Arial" w:hAnsi="Arial" w:cs="Arial"/>
          <w:bCs/>
          <w:sz w:val="22"/>
          <w:szCs w:val="22"/>
        </w:rPr>
      </w:pPr>
      <w:r w:rsidRPr="00536465">
        <w:rPr>
          <w:rFonts w:ascii="Arial" w:hAnsi="Arial" w:cs="Arial"/>
          <w:bCs/>
          <w:sz w:val="22"/>
          <w:szCs w:val="22"/>
        </w:rPr>
        <w:t>The prevailing Party in any action or proceeding arising under this Policy shall be entitled to recover its reasonable legal and professional costs (including solicitors' fees and court fees) from the other Party.</w:t>
      </w:r>
    </w:p>
    <w:p w14:paraId="3F37F975" w14:textId="77777777" w:rsidR="00536465" w:rsidRPr="00536465" w:rsidRDefault="00536465" w:rsidP="00536465">
      <w:pPr>
        <w:spacing w:after="0" w:line="276" w:lineRule="auto"/>
        <w:jc w:val="both"/>
        <w:rPr>
          <w:rFonts w:ascii="Arial" w:hAnsi="Arial" w:cs="Arial"/>
          <w:bCs/>
          <w:sz w:val="22"/>
          <w:szCs w:val="22"/>
        </w:rPr>
      </w:pPr>
    </w:p>
    <w:p w14:paraId="752ED876" w14:textId="77777777" w:rsidR="008D561A" w:rsidRPr="00B523D3" w:rsidRDefault="003841FB" w:rsidP="00536465">
      <w:pPr>
        <w:numPr>
          <w:ilvl w:val="0"/>
          <w:numId w:val="12"/>
        </w:numPr>
        <w:spacing w:after="0" w:line="276" w:lineRule="auto"/>
        <w:ind w:hanging="358"/>
        <w:jc w:val="both"/>
        <w:rPr>
          <w:rFonts w:ascii="Arial" w:hAnsi="Arial" w:cs="Arial"/>
          <w:bCs/>
          <w:sz w:val="22"/>
          <w:szCs w:val="22"/>
        </w:rPr>
      </w:pPr>
      <w:r w:rsidRPr="00B523D3">
        <w:rPr>
          <w:rFonts w:ascii="Arial" w:hAnsi="Arial" w:cs="Arial"/>
          <w:bCs/>
          <w:sz w:val="22"/>
          <w:szCs w:val="22"/>
        </w:rPr>
        <w:t xml:space="preserve">RISK ALLOCATION </w:t>
      </w:r>
    </w:p>
    <w:p w14:paraId="34715CE6" w14:textId="77777777" w:rsidR="00536465" w:rsidRDefault="00536465" w:rsidP="00536465">
      <w:pPr>
        <w:spacing w:after="0" w:line="276" w:lineRule="auto"/>
        <w:ind w:left="0" w:firstLine="0"/>
        <w:jc w:val="both"/>
        <w:rPr>
          <w:rFonts w:ascii="Arial" w:hAnsi="Arial" w:cs="Arial"/>
          <w:bCs/>
          <w:sz w:val="22"/>
          <w:szCs w:val="22"/>
        </w:rPr>
      </w:pPr>
    </w:p>
    <w:p w14:paraId="21332486" w14:textId="6169D731" w:rsidR="008D561A" w:rsidRPr="00B523D3" w:rsidRDefault="003841FB" w:rsidP="00536465">
      <w:pPr>
        <w:spacing w:after="0" w:line="276" w:lineRule="auto"/>
        <w:ind w:left="0" w:firstLine="0"/>
        <w:jc w:val="both"/>
        <w:rPr>
          <w:rFonts w:ascii="Arial" w:hAnsi="Arial" w:cs="Arial"/>
          <w:bCs/>
          <w:sz w:val="22"/>
          <w:szCs w:val="22"/>
        </w:rPr>
      </w:pPr>
      <w:r w:rsidRPr="00B523D3">
        <w:rPr>
          <w:rFonts w:ascii="Arial" w:hAnsi="Arial" w:cs="Arial"/>
          <w:bCs/>
          <w:sz w:val="22"/>
          <w:szCs w:val="22"/>
        </w:rPr>
        <w:t xml:space="preserve">Indemnification. </w:t>
      </w:r>
    </w:p>
    <w:p w14:paraId="420CF3AF" w14:textId="77777777" w:rsidR="008D561A" w:rsidRPr="00B523D3" w:rsidRDefault="003841FB" w:rsidP="00536465">
      <w:pPr>
        <w:spacing w:after="0" w:line="276" w:lineRule="auto"/>
        <w:ind w:left="442"/>
        <w:jc w:val="both"/>
        <w:rPr>
          <w:rFonts w:ascii="Arial" w:hAnsi="Arial" w:cs="Arial"/>
          <w:bCs/>
          <w:sz w:val="22"/>
          <w:szCs w:val="22"/>
        </w:rPr>
      </w:pPr>
      <w:r w:rsidRPr="00B523D3">
        <w:rPr>
          <w:rFonts w:ascii="Arial" w:hAnsi="Arial" w:cs="Arial"/>
          <w:bCs/>
          <w:sz w:val="22"/>
          <w:szCs w:val="22"/>
        </w:rPr>
        <w:t xml:space="preserve">Company shall indemnify, defend, and hold harmless Users from and against any third-party claims arising out of Company's material violation of this Policy or applicable privacy law ("Privacy Claim"), except to the extent such Privacy Claim results from User's own misconduct, negligence, or violation of this Policy. </w:t>
      </w:r>
    </w:p>
    <w:p w14:paraId="6B862B66" w14:textId="77777777" w:rsidR="00536465" w:rsidRDefault="00536465" w:rsidP="00536465">
      <w:pPr>
        <w:spacing w:after="0" w:line="276" w:lineRule="auto"/>
        <w:jc w:val="both"/>
        <w:rPr>
          <w:rFonts w:ascii="Arial" w:hAnsi="Arial" w:cs="Arial"/>
          <w:bCs/>
          <w:sz w:val="22"/>
          <w:szCs w:val="22"/>
        </w:rPr>
      </w:pPr>
    </w:p>
    <w:p w14:paraId="05ED5399" w14:textId="071FD6F5"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Limitation of Liability. </w:t>
      </w:r>
    </w:p>
    <w:p w14:paraId="0CFF280E" w14:textId="6E9A8B5D" w:rsidR="008D561A" w:rsidRPr="00B523D3" w:rsidRDefault="003841FB" w:rsidP="00536465">
      <w:pPr>
        <w:spacing w:after="0" w:line="276" w:lineRule="auto"/>
        <w:ind w:left="442"/>
        <w:jc w:val="both"/>
        <w:rPr>
          <w:rFonts w:ascii="Arial" w:hAnsi="Arial" w:cs="Arial"/>
          <w:bCs/>
          <w:sz w:val="22"/>
          <w:szCs w:val="22"/>
        </w:rPr>
      </w:pPr>
      <w:r w:rsidRPr="00B523D3">
        <w:rPr>
          <w:rFonts w:ascii="Arial" w:hAnsi="Arial" w:cs="Arial"/>
          <w:bCs/>
          <w:sz w:val="22"/>
          <w:szCs w:val="22"/>
        </w:rPr>
        <w:t xml:space="preserve">Except for (i) </w:t>
      </w:r>
      <w:r w:rsidR="0091273F" w:rsidRPr="00B523D3">
        <w:rPr>
          <w:rFonts w:ascii="Arial" w:hAnsi="Arial" w:cs="Arial"/>
          <w:bCs/>
          <w:sz w:val="22"/>
          <w:szCs w:val="22"/>
        </w:rPr>
        <w:t>wilful</w:t>
      </w:r>
      <w:r w:rsidRPr="00B523D3">
        <w:rPr>
          <w:rFonts w:ascii="Arial" w:hAnsi="Arial" w:cs="Arial"/>
          <w:bCs/>
          <w:sz w:val="22"/>
          <w:szCs w:val="22"/>
        </w:rPr>
        <w:t xml:space="preserve"> misconduct, (ii) gross negligence, or (iii) liability that cannot be limited under applicable law, the aggregate liability of the Company to any user for all claims arising out of or relating to this policy shall not exceed the greater of</w:t>
      </w:r>
      <w:r w:rsidR="00536465">
        <w:rPr>
          <w:rFonts w:ascii="Arial" w:hAnsi="Arial" w:cs="Arial"/>
          <w:bCs/>
          <w:sz w:val="22"/>
          <w:szCs w:val="22"/>
        </w:rPr>
        <w:t xml:space="preserve"> </w:t>
      </w:r>
      <w:r w:rsidRPr="00B523D3">
        <w:rPr>
          <w:rFonts w:ascii="Arial" w:hAnsi="Arial" w:cs="Arial"/>
          <w:bCs/>
          <w:sz w:val="22"/>
          <w:szCs w:val="22"/>
        </w:rPr>
        <w:t xml:space="preserve">the minimum statutory damages threshold specified by the jurisdiction governing the claim. </w:t>
      </w:r>
    </w:p>
    <w:p w14:paraId="5A9FB71C" w14:textId="77777777" w:rsidR="00536465" w:rsidRDefault="00536465" w:rsidP="00536465">
      <w:pPr>
        <w:spacing w:after="0" w:line="276" w:lineRule="auto"/>
        <w:ind w:left="0" w:firstLine="0"/>
        <w:jc w:val="both"/>
        <w:rPr>
          <w:rFonts w:ascii="Arial" w:hAnsi="Arial" w:cs="Arial"/>
          <w:bCs/>
          <w:sz w:val="22"/>
          <w:szCs w:val="22"/>
        </w:rPr>
      </w:pPr>
    </w:p>
    <w:p w14:paraId="33B04D5F" w14:textId="4908332A" w:rsidR="008D561A" w:rsidRPr="00B523D3" w:rsidRDefault="003841FB" w:rsidP="00536465">
      <w:pPr>
        <w:spacing w:after="0" w:line="276" w:lineRule="auto"/>
        <w:ind w:left="0" w:firstLine="0"/>
        <w:jc w:val="both"/>
        <w:rPr>
          <w:rFonts w:ascii="Arial" w:hAnsi="Arial" w:cs="Arial"/>
          <w:bCs/>
          <w:sz w:val="22"/>
          <w:szCs w:val="22"/>
        </w:rPr>
      </w:pPr>
      <w:r w:rsidRPr="00B523D3">
        <w:rPr>
          <w:rFonts w:ascii="Arial" w:hAnsi="Arial" w:cs="Arial"/>
          <w:bCs/>
          <w:sz w:val="22"/>
          <w:szCs w:val="22"/>
        </w:rPr>
        <w:t xml:space="preserve">Force Majeure. </w:t>
      </w:r>
    </w:p>
    <w:p w14:paraId="0F13E5BD" w14:textId="3A306E53" w:rsidR="00B523D3" w:rsidRDefault="003841FB" w:rsidP="00536465">
      <w:pPr>
        <w:spacing w:after="0" w:line="276" w:lineRule="auto"/>
        <w:ind w:left="432" w:right="72" w:firstLine="0"/>
        <w:jc w:val="both"/>
        <w:rPr>
          <w:rFonts w:ascii="Arial" w:hAnsi="Arial" w:cs="Arial"/>
          <w:bCs/>
          <w:sz w:val="22"/>
          <w:szCs w:val="22"/>
        </w:rPr>
      </w:pPr>
      <w:r w:rsidRPr="00B523D3">
        <w:rPr>
          <w:rFonts w:ascii="Arial" w:hAnsi="Arial" w:cs="Arial"/>
          <w:bCs/>
          <w:sz w:val="22"/>
          <w:szCs w:val="22"/>
        </w:rPr>
        <w:t xml:space="preserve">Company shall not be liable for any delay or failure to perform resulting from causes outside its reasonable control, including acts of God, war, terrorism, </w:t>
      </w:r>
      <w:r w:rsidR="0091273F" w:rsidRPr="00B523D3">
        <w:rPr>
          <w:rFonts w:ascii="Arial" w:hAnsi="Arial" w:cs="Arial"/>
          <w:bCs/>
          <w:sz w:val="22"/>
          <w:szCs w:val="22"/>
        </w:rPr>
        <w:t>labour</w:t>
      </w:r>
      <w:r w:rsidRPr="00B523D3">
        <w:rPr>
          <w:rFonts w:ascii="Arial" w:hAnsi="Arial" w:cs="Arial"/>
          <w:bCs/>
          <w:sz w:val="22"/>
          <w:szCs w:val="22"/>
        </w:rPr>
        <w:t xml:space="preserve"> disputes, or governmental regulations. </w:t>
      </w:r>
    </w:p>
    <w:p w14:paraId="3D3BF3A9" w14:textId="77777777" w:rsidR="00DE0F18" w:rsidRPr="00B523D3" w:rsidRDefault="00DE0F18" w:rsidP="00536465">
      <w:pPr>
        <w:spacing w:after="0" w:line="276" w:lineRule="auto"/>
        <w:ind w:left="432" w:right="72" w:firstLine="0"/>
        <w:jc w:val="both"/>
        <w:rPr>
          <w:rFonts w:ascii="Arial" w:hAnsi="Arial" w:cs="Arial"/>
          <w:bCs/>
          <w:sz w:val="22"/>
          <w:szCs w:val="22"/>
        </w:rPr>
      </w:pPr>
    </w:p>
    <w:p w14:paraId="0D94F667" w14:textId="432C2DE5" w:rsidR="008D561A" w:rsidRPr="00536465" w:rsidRDefault="003841FB" w:rsidP="00536465">
      <w:pPr>
        <w:pStyle w:val="ListParagraph"/>
        <w:numPr>
          <w:ilvl w:val="0"/>
          <w:numId w:val="12"/>
        </w:numPr>
        <w:spacing w:after="0" w:line="276" w:lineRule="auto"/>
        <w:ind w:right="72"/>
        <w:jc w:val="both"/>
        <w:rPr>
          <w:rFonts w:ascii="Arial" w:hAnsi="Arial" w:cs="Arial"/>
          <w:bCs/>
          <w:sz w:val="22"/>
          <w:szCs w:val="22"/>
        </w:rPr>
      </w:pPr>
      <w:r w:rsidRPr="00536465">
        <w:rPr>
          <w:rFonts w:ascii="Arial" w:hAnsi="Arial" w:cs="Arial"/>
          <w:bCs/>
          <w:sz w:val="22"/>
          <w:szCs w:val="22"/>
        </w:rPr>
        <w:t xml:space="preserve">DISPUTE RESOLUTION </w:t>
      </w:r>
    </w:p>
    <w:p w14:paraId="3CF4195D" w14:textId="77777777" w:rsidR="00536465" w:rsidRDefault="00536465" w:rsidP="00536465">
      <w:pPr>
        <w:spacing w:after="0" w:line="276" w:lineRule="auto"/>
        <w:jc w:val="both"/>
        <w:rPr>
          <w:rFonts w:ascii="Arial" w:hAnsi="Arial" w:cs="Arial"/>
          <w:bCs/>
          <w:sz w:val="22"/>
          <w:szCs w:val="22"/>
        </w:rPr>
      </w:pPr>
    </w:p>
    <w:p w14:paraId="26BD8C6F" w14:textId="0050468F" w:rsidR="008D561A" w:rsidRPr="00B523D3" w:rsidRDefault="00536465" w:rsidP="00536465">
      <w:pPr>
        <w:spacing w:after="0" w:line="276" w:lineRule="auto"/>
        <w:jc w:val="both"/>
        <w:rPr>
          <w:rFonts w:ascii="Arial" w:hAnsi="Arial" w:cs="Arial"/>
          <w:bCs/>
          <w:sz w:val="22"/>
          <w:szCs w:val="22"/>
        </w:rPr>
      </w:pPr>
      <w:r>
        <w:rPr>
          <w:rFonts w:ascii="Arial" w:hAnsi="Arial" w:cs="Arial"/>
          <w:bCs/>
          <w:sz w:val="22"/>
          <w:szCs w:val="22"/>
        </w:rPr>
        <w:t>G</w:t>
      </w:r>
      <w:r w:rsidRPr="00B523D3">
        <w:rPr>
          <w:rFonts w:ascii="Arial" w:hAnsi="Arial" w:cs="Arial"/>
          <w:bCs/>
          <w:sz w:val="22"/>
          <w:szCs w:val="22"/>
        </w:rPr>
        <w:t xml:space="preserve">overning Law. </w:t>
      </w:r>
    </w:p>
    <w:p w14:paraId="50C14EF2" w14:textId="58C332FA" w:rsidR="008D561A" w:rsidRPr="00B523D3" w:rsidRDefault="003841FB" w:rsidP="00536465">
      <w:pPr>
        <w:spacing w:after="0" w:line="276" w:lineRule="auto"/>
        <w:ind w:left="442"/>
        <w:jc w:val="both"/>
        <w:rPr>
          <w:rFonts w:ascii="Arial" w:hAnsi="Arial" w:cs="Arial"/>
          <w:bCs/>
          <w:sz w:val="22"/>
          <w:szCs w:val="22"/>
        </w:rPr>
      </w:pPr>
      <w:r w:rsidRPr="00B523D3">
        <w:rPr>
          <w:rFonts w:ascii="Arial" w:hAnsi="Arial" w:cs="Arial"/>
          <w:bCs/>
          <w:sz w:val="22"/>
          <w:szCs w:val="22"/>
        </w:rPr>
        <w:t xml:space="preserve">This Policy and any dispute arising hereunder shall be governed by the laws of </w:t>
      </w:r>
      <w:r w:rsidR="00B523D3" w:rsidRPr="00B523D3">
        <w:rPr>
          <w:rFonts w:ascii="Arial" w:hAnsi="Arial" w:cs="Arial"/>
          <w:bCs/>
          <w:sz w:val="22"/>
          <w:szCs w:val="22"/>
        </w:rPr>
        <w:t>England and Wales.</w:t>
      </w:r>
    </w:p>
    <w:p w14:paraId="75C363F1" w14:textId="77777777" w:rsidR="00536465" w:rsidRDefault="00536465" w:rsidP="00536465">
      <w:pPr>
        <w:spacing w:after="0" w:line="276" w:lineRule="auto"/>
        <w:jc w:val="both"/>
        <w:rPr>
          <w:rFonts w:ascii="Arial" w:hAnsi="Arial" w:cs="Arial"/>
          <w:bCs/>
          <w:sz w:val="22"/>
          <w:szCs w:val="22"/>
        </w:rPr>
      </w:pPr>
    </w:p>
    <w:p w14:paraId="6279494F" w14:textId="3B4589C7" w:rsidR="008D561A" w:rsidRPr="00B523D3" w:rsidRDefault="003841FB" w:rsidP="00536465">
      <w:pPr>
        <w:spacing w:after="0" w:line="276" w:lineRule="auto"/>
        <w:jc w:val="both"/>
        <w:rPr>
          <w:rFonts w:ascii="Arial" w:hAnsi="Arial" w:cs="Arial"/>
          <w:bCs/>
          <w:sz w:val="22"/>
          <w:szCs w:val="22"/>
        </w:rPr>
      </w:pPr>
      <w:r w:rsidRPr="00B523D3">
        <w:rPr>
          <w:rFonts w:ascii="Arial" w:hAnsi="Arial" w:cs="Arial"/>
          <w:bCs/>
          <w:sz w:val="22"/>
          <w:szCs w:val="22"/>
        </w:rPr>
        <w:t xml:space="preserve">Injunctive Relief. </w:t>
      </w:r>
    </w:p>
    <w:p w14:paraId="58C3ADF6" w14:textId="77777777" w:rsidR="00536465" w:rsidRDefault="003841FB" w:rsidP="00536465">
      <w:pPr>
        <w:spacing w:after="0" w:line="276" w:lineRule="auto"/>
        <w:ind w:left="442"/>
        <w:jc w:val="both"/>
        <w:rPr>
          <w:rFonts w:ascii="Arial" w:hAnsi="Arial" w:cs="Arial"/>
          <w:bCs/>
          <w:sz w:val="22"/>
          <w:szCs w:val="22"/>
        </w:rPr>
      </w:pPr>
      <w:r w:rsidRPr="00B523D3">
        <w:rPr>
          <w:rFonts w:ascii="Arial" w:hAnsi="Arial" w:cs="Arial"/>
          <w:bCs/>
          <w:sz w:val="22"/>
          <w:szCs w:val="22"/>
        </w:rPr>
        <w:t>Nothing in this Section shall restrict either party's right to seek interim, emergency, or permanent injunctive relief in a court of competent jurisdiction.</w:t>
      </w:r>
    </w:p>
    <w:p w14:paraId="61FE3DB4" w14:textId="63DE0DC8" w:rsidR="008D561A" w:rsidRPr="00B523D3" w:rsidRDefault="003841FB" w:rsidP="00536465">
      <w:pPr>
        <w:spacing w:after="0" w:line="276" w:lineRule="auto"/>
        <w:ind w:left="442"/>
        <w:jc w:val="both"/>
        <w:rPr>
          <w:rFonts w:ascii="Arial" w:hAnsi="Arial" w:cs="Arial"/>
          <w:bCs/>
          <w:sz w:val="22"/>
          <w:szCs w:val="22"/>
        </w:rPr>
      </w:pPr>
      <w:r w:rsidRPr="00B523D3">
        <w:rPr>
          <w:rFonts w:ascii="Arial" w:hAnsi="Arial" w:cs="Arial"/>
          <w:bCs/>
          <w:sz w:val="22"/>
          <w:szCs w:val="22"/>
        </w:rPr>
        <w:t xml:space="preserve"> </w:t>
      </w:r>
    </w:p>
    <w:p w14:paraId="719212B5" w14:textId="77777777" w:rsidR="008D561A" w:rsidRPr="00B523D3" w:rsidRDefault="003841FB" w:rsidP="00536465">
      <w:pPr>
        <w:spacing w:after="0" w:line="276" w:lineRule="auto"/>
        <w:ind w:left="-3"/>
        <w:jc w:val="both"/>
        <w:rPr>
          <w:rFonts w:ascii="Arial" w:hAnsi="Arial" w:cs="Arial"/>
          <w:bCs/>
          <w:sz w:val="22"/>
          <w:szCs w:val="22"/>
        </w:rPr>
      </w:pPr>
      <w:r w:rsidRPr="00B523D3">
        <w:rPr>
          <w:rFonts w:ascii="Arial" w:hAnsi="Arial" w:cs="Arial"/>
          <w:bCs/>
          <w:sz w:val="22"/>
          <w:szCs w:val="22"/>
        </w:rPr>
        <w:t>12.</w:t>
      </w:r>
      <w:r w:rsidRPr="00B523D3">
        <w:rPr>
          <w:rFonts w:ascii="Arial" w:eastAsia="Arial" w:hAnsi="Arial" w:cs="Arial"/>
          <w:bCs/>
          <w:sz w:val="22"/>
          <w:szCs w:val="22"/>
        </w:rPr>
        <w:t xml:space="preserve"> </w:t>
      </w:r>
      <w:r w:rsidRPr="00B523D3">
        <w:rPr>
          <w:rFonts w:ascii="Arial" w:hAnsi="Arial" w:cs="Arial"/>
          <w:bCs/>
          <w:sz w:val="22"/>
          <w:szCs w:val="22"/>
        </w:rPr>
        <w:t xml:space="preserve">HOW TO CONTACT US </w:t>
      </w:r>
    </w:p>
    <w:p w14:paraId="0BE48E50" w14:textId="7DC69B9F" w:rsidR="008D561A" w:rsidRPr="00B523D3" w:rsidRDefault="003841FB" w:rsidP="00536465">
      <w:pPr>
        <w:spacing w:after="0" w:line="276" w:lineRule="auto"/>
        <w:ind w:left="442"/>
        <w:jc w:val="both"/>
        <w:rPr>
          <w:rFonts w:ascii="Arial" w:hAnsi="Arial" w:cs="Arial"/>
          <w:bCs/>
          <w:sz w:val="22"/>
          <w:szCs w:val="22"/>
        </w:rPr>
      </w:pPr>
      <w:r w:rsidRPr="00B523D3">
        <w:rPr>
          <w:rFonts w:ascii="Arial" w:hAnsi="Arial" w:cs="Arial"/>
          <w:bCs/>
          <w:sz w:val="22"/>
          <w:szCs w:val="22"/>
        </w:rPr>
        <w:t xml:space="preserve">This privacy policy was drafted with brevity and clarity in mind. It does not provide exhaustive detail of all aspects of the Companies collection and use of </w:t>
      </w:r>
      <w:r w:rsidR="00536465">
        <w:rPr>
          <w:rFonts w:ascii="Arial" w:hAnsi="Arial" w:cs="Arial"/>
          <w:bCs/>
          <w:sz w:val="22"/>
          <w:szCs w:val="22"/>
        </w:rPr>
        <w:t>Personal Data</w:t>
      </w:r>
      <w:r w:rsidRPr="00B523D3">
        <w:rPr>
          <w:rFonts w:ascii="Arial" w:hAnsi="Arial" w:cs="Arial"/>
          <w:bCs/>
          <w:sz w:val="22"/>
          <w:szCs w:val="22"/>
        </w:rPr>
        <w:t xml:space="preserve">. However, we are happy to provide any additional information or explanation needed. Any requests for this should be sent to the address below. </w:t>
      </w:r>
    </w:p>
    <w:p w14:paraId="5A343D8C" w14:textId="77777777" w:rsidR="008D561A" w:rsidRPr="00B523D3" w:rsidRDefault="003841FB" w:rsidP="00536465">
      <w:pPr>
        <w:spacing w:after="0" w:line="276" w:lineRule="auto"/>
        <w:ind w:left="357"/>
        <w:jc w:val="both"/>
        <w:rPr>
          <w:rFonts w:ascii="Arial" w:hAnsi="Arial" w:cs="Arial"/>
          <w:bCs/>
          <w:sz w:val="22"/>
          <w:szCs w:val="22"/>
        </w:rPr>
      </w:pPr>
      <w:r w:rsidRPr="00B523D3">
        <w:rPr>
          <w:rFonts w:ascii="Arial" w:hAnsi="Arial" w:cs="Arial"/>
          <w:bCs/>
          <w:sz w:val="22"/>
          <w:szCs w:val="22"/>
        </w:rPr>
        <w:t xml:space="preserve">If you want to request information about our privacy policy, make requests concerning your data or make a complaint, you can email us at dpo@seez.co. </w:t>
      </w:r>
    </w:p>
    <w:sectPr w:rsidR="008D561A" w:rsidRPr="00B523D3">
      <w:pgSz w:w="11906" w:h="16838"/>
      <w:pgMar w:top="1440" w:right="1438" w:bottom="17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82D"/>
    <w:multiLevelType w:val="hybridMultilevel"/>
    <w:tmpl w:val="56BA91E0"/>
    <w:lvl w:ilvl="0" w:tplc="ABC64D4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D8E408">
      <w:start w:val="1"/>
      <w:numFmt w:val="lowerLetter"/>
      <w:lvlText w:val="%2"/>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3839A4">
      <w:start w:val="1"/>
      <w:numFmt w:val="lowerRoman"/>
      <w:lvlText w:val="%3"/>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966F64">
      <w:start w:val="1"/>
      <w:numFmt w:val="lowerLetter"/>
      <w:lvlRestart w:val="0"/>
      <w:lvlText w:val="%4."/>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0CAC20">
      <w:start w:val="1"/>
      <w:numFmt w:val="lowerLetter"/>
      <w:lvlText w:val="%5"/>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8CB7BC">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26C46">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6066EC">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D4D50C">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66504D"/>
    <w:multiLevelType w:val="hybridMultilevel"/>
    <w:tmpl w:val="B1BE4C30"/>
    <w:lvl w:ilvl="0" w:tplc="1E9A604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600C0E">
      <w:start w:val="1"/>
      <w:numFmt w:val="lowerLetter"/>
      <w:lvlText w:val="%2"/>
      <w:lvlJc w:val="left"/>
      <w:pPr>
        <w:ind w:left="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C87AA8">
      <w:start w:val="1"/>
      <w:numFmt w:val="lowerRoman"/>
      <w:lvlText w:val="%3"/>
      <w:lvlJc w:val="left"/>
      <w:pPr>
        <w:ind w:left="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4D6B4">
      <w:start w:val="1"/>
      <w:numFmt w:val="lowerLetter"/>
      <w:lvlRestart w:val="0"/>
      <w:lvlText w:val="%4."/>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74B366">
      <w:start w:val="1"/>
      <w:numFmt w:val="lowerLetter"/>
      <w:lvlText w:val="%5"/>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9A57FC">
      <w:start w:val="1"/>
      <w:numFmt w:val="lowerRoman"/>
      <w:lvlText w:val="%6"/>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1028D6">
      <w:start w:val="1"/>
      <w:numFmt w:val="decimal"/>
      <w:lvlText w:val="%7"/>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EEBD4A">
      <w:start w:val="1"/>
      <w:numFmt w:val="lowerLetter"/>
      <w:lvlText w:val="%8"/>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705D90">
      <w:start w:val="1"/>
      <w:numFmt w:val="lowerRoman"/>
      <w:lvlText w:val="%9"/>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122E97"/>
    <w:multiLevelType w:val="hybridMultilevel"/>
    <w:tmpl w:val="065080FE"/>
    <w:lvl w:ilvl="0" w:tplc="F85A23A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E25792">
      <w:start w:val="1"/>
      <w:numFmt w:val="lowerLetter"/>
      <w:lvlText w:val="%2"/>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281524">
      <w:start w:val="1"/>
      <w:numFmt w:val="lowerRoman"/>
      <w:lvlText w:val="%3"/>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74D254">
      <w:start w:val="1"/>
      <w:numFmt w:val="lowerLetter"/>
      <w:lvlRestart w:val="0"/>
      <w:lvlText w:val="%4."/>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7AD2DA">
      <w:start w:val="1"/>
      <w:numFmt w:val="lowerLetter"/>
      <w:lvlText w:val="%5"/>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582714">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2C99B0">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70B900">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3AD260">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BA4311"/>
    <w:multiLevelType w:val="multilevel"/>
    <w:tmpl w:val="643CD68E"/>
    <w:lvl w:ilvl="0">
      <w:start w:val="1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A41757"/>
    <w:multiLevelType w:val="multilevel"/>
    <w:tmpl w:val="4B60F6B4"/>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6F4EF0"/>
    <w:multiLevelType w:val="multilevel"/>
    <w:tmpl w:val="B796791C"/>
    <w:lvl w:ilvl="0">
      <w:start w:val="1"/>
      <w:numFmt w:val="lowerLetter"/>
      <w:lvlText w:val="%1."/>
      <w:lvlJc w:val="left"/>
      <w:pPr>
        <w:ind w:left="1018"/>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96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E875FF"/>
    <w:multiLevelType w:val="hybridMultilevel"/>
    <w:tmpl w:val="F620E684"/>
    <w:lvl w:ilvl="0" w:tplc="DDFCC2F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02B5BC">
      <w:start w:val="1"/>
      <w:numFmt w:val="lowerLetter"/>
      <w:lvlText w:val="%2"/>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500E34">
      <w:start w:val="1"/>
      <w:numFmt w:val="lowerRoman"/>
      <w:lvlText w:val="%3"/>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10B9E6">
      <w:start w:val="1"/>
      <w:numFmt w:val="lowerLetter"/>
      <w:lvlRestart w:val="0"/>
      <w:lvlText w:val="%4."/>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B08A06">
      <w:start w:val="1"/>
      <w:numFmt w:val="lowerLetter"/>
      <w:lvlText w:val="%5"/>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FA11CA">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14C066">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A2DC82">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F2D594">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B20556"/>
    <w:multiLevelType w:val="hybridMultilevel"/>
    <w:tmpl w:val="A1DAD5E8"/>
    <w:lvl w:ilvl="0" w:tplc="D4AC588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84D444">
      <w:start w:val="1"/>
      <w:numFmt w:val="lowerLetter"/>
      <w:lvlText w:val="%2"/>
      <w:lvlJc w:val="left"/>
      <w:pPr>
        <w:ind w:left="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3252E8">
      <w:start w:val="1"/>
      <w:numFmt w:val="lowerRoman"/>
      <w:lvlText w:val="%3"/>
      <w:lvlJc w:val="left"/>
      <w:pPr>
        <w:ind w:left="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426C0">
      <w:start w:val="1"/>
      <w:numFmt w:val="lowerLetter"/>
      <w:lvlRestart w:val="0"/>
      <w:lvlText w:val="%4."/>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8A9C08">
      <w:start w:val="1"/>
      <w:numFmt w:val="lowerLetter"/>
      <w:lvlText w:val="%5"/>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B6F212">
      <w:start w:val="1"/>
      <w:numFmt w:val="lowerRoman"/>
      <w:lvlText w:val="%6"/>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9E2AA8">
      <w:start w:val="1"/>
      <w:numFmt w:val="decimal"/>
      <w:lvlText w:val="%7"/>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9E525E">
      <w:start w:val="1"/>
      <w:numFmt w:val="lowerLetter"/>
      <w:lvlText w:val="%8"/>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88F684">
      <w:start w:val="1"/>
      <w:numFmt w:val="lowerRoman"/>
      <w:lvlText w:val="%9"/>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99741F"/>
    <w:multiLevelType w:val="hybridMultilevel"/>
    <w:tmpl w:val="0F5A3B5E"/>
    <w:lvl w:ilvl="0" w:tplc="E6BE963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D4166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8C8B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F2DD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CCC3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3044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A10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3E7AC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74F8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9777E6"/>
    <w:multiLevelType w:val="hybridMultilevel"/>
    <w:tmpl w:val="F37EB1BA"/>
    <w:lvl w:ilvl="0" w:tplc="B92A287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86ADBE">
      <w:start w:val="1"/>
      <w:numFmt w:val="lowerLetter"/>
      <w:lvlText w:val="%2"/>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24D20C">
      <w:start w:val="1"/>
      <w:numFmt w:val="lowerRoman"/>
      <w:lvlText w:val="%3"/>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ECDB54">
      <w:start w:val="1"/>
      <w:numFmt w:val="lowerLetter"/>
      <w:lvlRestart w:val="0"/>
      <w:lvlText w:val="%4."/>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F0D7C8">
      <w:start w:val="1"/>
      <w:numFmt w:val="lowerLetter"/>
      <w:lvlText w:val="%5"/>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B465FE">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48ACE6">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8A1B5E">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4EDA22">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FC2609"/>
    <w:multiLevelType w:val="hybridMultilevel"/>
    <w:tmpl w:val="9F42559A"/>
    <w:lvl w:ilvl="0" w:tplc="85FEE50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2EE0BE">
      <w:start w:val="1"/>
      <w:numFmt w:val="lowerLetter"/>
      <w:lvlText w:val="%2"/>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633C8">
      <w:start w:val="1"/>
      <w:numFmt w:val="lowerRoman"/>
      <w:lvlText w:val="%3"/>
      <w:lvlJc w:val="left"/>
      <w:pPr>
        <w:ind w:left="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A712A">
      <w:start w:val="1"/>
      <w:numFmt w:val="lowerLetter"/>
      <w:lvlRestart w:val="0"/>
      <w:lvlText w:val="%4."/>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8A6DAC">
      <w:start w:val="1"/>
      <w:numFmt w:val="lowerLetter"/>
      <w:lvlText w:val="%5"/>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3283B2">
      <w:start w:val="1"/>
      <w:numFmt w:val="lowerRoman"/>
      <w:lvlText w:val="%6"/>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723B74">
      <w:start w:val="1"/>
      <w:numFmt w:val="decimal"/>
      <w:lvlText w:val="%7"/>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FE0076">
      <w:start w:val="1"/>
      <w:numFmt w:val="lowerLetter"/>
      <w:lvlText w:val="%8"/>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ACC92E">
      <w:start w:val="1"/>
      <w:numFmt w:val="lowerRoman"/>
      <w:lvlText w:val="%9"/>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511EEA"/>
    <w:multiLevelType w:val="hybridMultilevel"/>
    <w:tmpl w:val="53E61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873D32"/>
    <w:multiLevelType w:val="hybridMultilevel"/>
    <w:tmpl w:val="EA1E186E"/>
    <w:name w:val="CMS-AN-Heading"/>
    <w:lvl w:ilvl="0" w:tplc="08090019">
      <w:start w:val="1"/>
      <w:numFmt w:val="lowerLetter"/>
      <w:lvlText w:val="%1."/>
      <w:lvlJc w:val="left"/>
      <w:pPr>
        <w:ind w:left="874" w:hanging="360"/>
      </w:pPr>
    </w:lvl>
    <w:lvl w:ilvl="1" w:tplc="08090019" w:tentative="1">
      <w:start w:val="1"/>
      <w:numFmt w:val="lowerLetter"/>
      <w:lvlText w:val="%2."/>
      <w:lvlJc w:val="left"/>
      <w:pPr>
        <w:ind w:left="1594" w:hanging="360"/>
      </w:pPr>
    </w:lvl>
    <w:lvl w:ilvl="2" w:tplc="0809001B" w:tentative="1">
      <w:start w:val="1"/>
      <w:numFmt w:val="lowerRoman"/>
      <w:lvlText w:val="%3."/>
      <w:lvlJc w:val="right"/>
      <w:pPr>
        <w:ind w:left="2314" w:hanging="180"/>
      </w:pPr>
    </w:lvl>
    <w:lvl w:ilvl="3" w:tplc="0809000F" w:tentative="1">
      <w:start w:val="1"/>
      <w:numFmt w:val="decimal"/>
      <w:lvlText w:val="%4."/>
      <w:lvlJc w:val="left"/>
      <w:pPr>
        <w:ind w:left="3034" w:hanging="360"/>
      </w:pPr>
    </w:lvl>
    <w:lvl w:ilvl="4" w:tplc="08090019" w:tentative="1">
      <w:start w:val="1"/>
      <w:numFmt w:val="lowerLetter"/>
      <w:lvlText w:val="%5."/>
      <w:lvlJc w:val="left"/>
      <w:pPr>
        <w:ind w:left="3754" w:hanging="360"/>
      </w:pPr>
    </w:lvl>
    <w:lvl w:ilvl="5" w:tplc="0809001B" w:tentative="1">
      <w:start w:val="1"/>
      <w:numFmt w:val="lowerRoman"/>
      <w:lvlText w:val="%6."/>
      <w:lvlJc w:val="right"/>
      <w:pPr>
        <w:ind w:left="4474" w:hanging="180"/>
      </w:pPr>
    </w:lvl>
    <w:lvl w:ilvl="6" w:tplc="0809000F" w:tentative="1">
      <w:start w:val="1"/>
      <w:numFmt w:val="decimal"/>
      <w:lvlText w:val="%7."/>
      <w:lvlJc w:val="left"/>
      <w:pPr>
        <w:ind w:left="5194" w:hanging="360"/>
      </w:pPr>
    </w:lvl>
    <w:lvl w:ilvl="7" w:tplc="08090019" w:tentative="1">
      <w:start w:val="1"/>
      <w:numFmt w:val="lowerLetter"/>
      <w:lvlText w:val="%8."/>
      <w:lvlJc w:val="left"/>
      <w:pPr>
        <w:ind w:left="5914" w:hanging="360"/>
      </w:pPr>
    </w:lvl>
    <w:lvl w:ilvl="8" w:tplc="0809001B" w:tentative="1">
      <w:start w:val="1"/>
      <w:numFmt w:val="lowerRoman"/>
      <w:lvlText w:val="%9."/>
      <w:lvlJc w:val="right"/>
      <w:pPr>
        <w:ind w:left="6634" w:hanging="180"/>
      </w:pPr>
    </w:lvl>
  </w:abstractNum>
  <w:abstractNum w:abstractNumId="13" w15:restartNumberingAfterBreak="0">
    <w:nsid w:val="5BDD7E2B"/>
    <w:multiLevelType w:val="hybridMultilevel"/>
    <w:tmpl w:val="D0C238D6"/>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E10AD4"/>
    <w:multiLevelType w:val="multilevel"/>
    <w:tmpl w:val="CD06E77E"/>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0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696D5F"/>
    <w:multiLevelType w:val="multilevel"/>
    <w:tmpl w:val="C5CEF6F8"/>
    <w:lvl w:ilvl="0">
      <w:start w:val="1"/>
      <w:numFmt w:val="lowerLetter"/>
      <w:lvlText w:val="%1)"/>
      <w:lvlJc w:val="left"/>
      <w:pPr>
        <w:ind w:left="1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96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053A3C"/>
    <w:multiLevelType w:val="multilevel"/>
    <w:tmpl w:val="8F86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B3EB2"/>
    <w:multiLevelType w:val="hybridMultilevel"/>
    <w:tmpl w:val="041853E0"/>
    <w:lvl w:ilvl="0" w:tplc="408EE76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14E0C8">
      <w:start w:val="1"/>
      <w:numFmt w:val="lowerLetter"/>
      <w:lvlText w:val="%2"/>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3AB376">
      <w:start w:val="1"/>
      <w:numFmt w:val="lowerRoman"/>
      <w:lvlText w:val="%3"/>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6C02A4">
      <w:start w:val="1"/>
      <w:numFmt w:val="lowerLetter"/>
      <w:lvlRestart w:val="0"/>
      <w:lvlText w:val="%4."/>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5682FC">
      <w:start w:val="1"/>
      <w:numFmt w:val="lowerLetter"/>
      <w:lvlText w:val="%5"/>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809ADE">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428346">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7A6492">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0EAC22">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8D7F73"/>
    <w:multiLevelType w:val="multilevel"/>
    <w:tmpl w:val="4C94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CD0823"/>
    <w:multiLevelType w:val="multilevel"/>
    <w:tmpl w:val="C4767D8C"/>
    <w:lvl w:ilvl="0">
      <w:start w:val="10"/>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CF1D8C"/>
    <w:multiLevelType w:val="hybridMultilevel"/>
    <w:tmpl w:val="9BEC2F16"/>
    <w:lvl w:ilvl="0" w:tplc="AAE0D8C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FCCCB0">
      <w:start w:val="1"/>
      <w:numFmt w:val="lowerLetter"/>
      <w:lvlText w:val="%2"/>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BAE3DA">
      <w:start w:val="1"/>
      <w:numFmt w:val="lowerRoman"/>
      <w:lvlText w:val="%3"/>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B6038A">
      <w:start w:val="1"/>
      <w:numFmt w:val="lowerLetter"/>
      <w:lvlRestart w:val="0"/>
      <w:lvlText w:val="%4."/>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B86376">
      <w:start w:val="1"/>
      <w:numFmt w:val="lowerLetter"/>
      <w:lvlText w:val="%5"/>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E4B9EE">
      <w:start w:val="1"/>
      <w:numFmt w:val="lowerRoman"/>
      <w:lvlText w:val="%6"/>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5027C0">
      <w:start w:val="1"/>
      <w:numFmt w:val="decimal"/>
      <w:lvlText w:val="%7"/>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76AC1C">
      <w:start w:val="1"/>
      <w:numFmt w:val="lowerLetter"/>
      <w:lvlText w:val="%8"/>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CE4824">
      <w:start w:val="1"/>
      <w:numFmt w:val="lowerRoman"/>
      <w:lvlText w:val="%9"/>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31789421">
    <w:abstractNumId w:val="8"/>
  </w:num>
  <w:num w:numId="2" w16cid:durableId="721902173">
    <w:abstractNumId w:val="4"/>
  </w:num>
  <w:num w:numId="3" w16cid:durableId="1020397295">
    <w:abstractNumId w:val="10"/>
  </w:num>
  <w:num w:numId="4" w16cid:durableId="1106386888">
    <w:abstractNumId w:val="1"/>
  </w:num>
  <w:num w:numId="5" w16cid:durableId="1622879941">
    <w:abstractNumId w:val="7"/>
  </w:num>
  <w:num w:numId="6" w16cid:durableId="236405885">
    <w:abstractNumId w:val="6"/>
  </w:num>
  <w:num w:numId="7" w16cid:durableId="1146629666">
    <w:abstractNumId w:val="0"/>
  </w:num>
  <w:num w:numId="8" w16cid:durableId="167523594">
    <w:abstractNumId w:val="17"/>
  </w:num>
  <w:num w:numId="9" w16cid:durableId="719747069">
    <w:abstractNumId w:val="20"/>
  </w:num>
  <w:num w:numId="10" w16cid:durableId="689142592">
    <w:abstractNumId w:val="9"/>
  </w:num>
  <w:num w:numId="11" w16cid:durableId="1685783622">
    <w:abstractNumId w:val="2"/>
  </w:num>
  <w:num w:numId="12" w16cid:durableId="431631787">
    <w:abstractNumId w:val="19"/>
  </w:num>
  <w:num w:numId="13" w16cid:durableId="2117165819">
    <w:abstractNumId w:val="3"/>
  </w:num>
  <w:num w:numId="14" w16cid:durableId="300817438">
    <w:abstractNumId w:val="14"/>
  </w:num>
  <w:num w:numId="15" w16cid:durableId="895747487">
    <w:abstractNumId w:val="15"/>
  </w:num>
  <w:num w:numId="16" w16cid:durableId="232857630">
    <w:abstractNumId w:val="5"/>
  </w:num>
  <w:num w:numId="17" w16cid:durableId="1674262480">
    <w:abstractNumId w:val="12"/>
  </w:num>
  <w:num w:numId="18" w16cid:durableId="656425174">
    <w:abstractNumId w:val="16"/>
  </w:num>
  <w:num w:numId="19" w16cid:durableId="1240209056">
    <w:abstractNumId w:val="18"/>
  </w:num>
  <w:num w:numId="20" w16cid:durableId="924262864">
    <w:abstractNumId w:val="11"/>
  </w:num>
  <w:num w:numId="21" w16cid:durableId="492648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1A"/>
    <w:rsid w:val="00071EC4"/>
    <w:rsid w:val="000F54C5"/>
    <w:rsid w:val="003841FB"/>
    <w:rsid w:val="003874D8"/>
    <w:rsid w:val="003F0D01"/>
    <w:rsid w:val="0049596A"/>
    <w:rsid w:val="00536465"/>
    <w:rsid w:val="00565C34"/>
    <w:rsid w:val="005A537A"/>
    <w:rsid w:val="00791C67"/>
    <w:rsid w:val="008301CB"/>
    <w:rsid w:val="008D561A"/>
    <w:rsid w:val="0091273F"/>
    <w:rsid w:val="00945260"/>
    <w:rsid w:val="009A16AF"/>
    <w:rsid w:val="009F7F06"/>
    <w:rsid w:val="00A25743"/>
    <w:rsid w:val="00A372F2"/>
    <w:rsid w:val="00B523D3"/>
    <w:rsid w:val="00BC6BD9"/>
    <w:rsid w:val="00BD0418"/>
    <w:rsid w:val="00D37B2F"/>
    <w:rsid w:val="00D7219E"/>
    <w:rsid w:val="00D76B5F"/>
    <w:rsid w:val="00DE0F18"/>
    <w:rsid w:val="00E17C7B"/>
    <w:rsid w:val="00F65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715"/>
  <w15:docId w15:val="{3671FBEA-9C7A-49DC-9DD3-2CE7E7A9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5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7B2F"/>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styleId="ListParagraph">
    <w:name w:val="List Paragraph"/>
    <w:basedOn w:val="Normal"/>
    <w:uiPriority w:val="34"/>
    <w:qFormat/>
    <w:rsid w:val="00B52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st.seez.co/" TargetMode="External"/><Relationship Id="rId5" Type="http://schemas.openxmlformats.org/officeDocument/2006/relationships/hyperlink" Target="https://trust.seez.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1787</Words>
  <Characters>10049</Characters>
  <Application>Microsoft Office Word</Application>
  <DocSecurity>0</DocSecurity>
  <Lines>176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Upton</dc:creator>
  <cp:keywords/>
  <cp:lastModifiedBy>Heena Chowdhury</cp:lastModifiedBy>
  <cp:revision>20</cp:revision>
  <dcterms:created xsi:type="dcterms:W3CDTF">2026-03-26T16:07:00Z</dcterms:created>
  <dcterms:modified xsi:type="dcterms:W3CDTF">2026-04-13T14:47:00Z</dcterms:modified>
</cp:coreProperties>
</file>